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C9B28" w14:textId="77777777" w:rsidR="00431B4C" w:rsidRPr="00431B4C" w:rsidRDefault="00431B4C" w:rsidP="000258E2">
      <w:pPr>
        <w:jc w:val="center"/>
        <w:outlineLvl w:val="0"/>
        <w:rPr>
          <w:rFonts w:ascii="Arial Narrow" w:eastAsia="Times New Roman" w:hAnsi="Arial Narrow" w:cs="Times New Roman"/>
          <w:b/>
          <w:bCs/>
          <w:sz w:val="36"/>
          <w:szCs w:val="36"/>
        </w:rPr>
      </w:pPr>
      <w:bookmarkStart w:id="0" w:name="_GoBack"/>
      <w:bookmarkEnd w:id="0"/>
      <w:r w:rsidRPr="00431B4C">
        <w:rPr>
          <w:rFonts w:ascii="Arial Narrow" w:eastAsia="Times New Roman" w:hAnsi="Arial Narrow" w:cs="Times New Roman"/>
          <w:b/>
          <w:bCs/>
          <w:sz w:val="36"/>
          <w:szCs w:val="36"/>
        </w:rPr>
        <w:t xml:space="preserve">Academic Assembly of Librarians </w:t>
      </w:r>
    </w:p>
    <w:p w14:paraId="2629287F" w14:textId="77777777" w:rsidR="00431B4C" w:rsidRPr="00431B4C" w:rsidRDefault="00431B4C" w:rsidP="000258E2">
      <w:pPr>
        <w:jc w:val="center"/>
        <w:outlineLvl w:val="0"/>
        <w:rPr>
          <w:rFonts w:ascii="Arial Narrow" w:eastAsia="Times New Roman" w:hAnsi="Arial Narrow" w:cs="Times New Roman"/>
          <w:b/>
          <w:bCs/>
          <w:sz w:val="36"/>
          <w:szCs w:val="36"/>
        </w:rPr>
      </w:pPr>
      <w:r w:rsidRPr="00431B4C">
        <w:rPr>
          <w:rFonts w:ascii="Arial Narrow" w:eastAsia="Times New Roman" w:hAnsi="Arial Narrow" w:cs="Times New Roman"/>
          <w:b/>
          <w:bCs/>
          <w:sz w:val="36"/>
          <w:szCs w:val="36"/>
        </w:rPr>
        <w:t xml:space="preserve">Temple University </w:t>
      </w:r>
    </w:p>
    <w:p w14:paraId="1403573F" w14:textId="77777777" w:rsidR="00431B4C" w:rsidRPr="00431B4C" w:rsidRDefault="00431B4C" w:rsidP="00431B4C">
      <w:pPr>
        <w:jc w:val="center"/>
        <w:rPr>
          <w:rFonts w:ascii="Arial Narrow" w:eastAsia="Times New Roman" w:hAnsi="Arial Narrow" w:cs="Times New Roman"/>
          <w:b/>
          <w:bCs/>
          <w:sz w:val="36"/>
          <w:szCs w:val="36"/>
        </w:rPr>
      </w:pPr>
    </w:p>
    <w:p w14:paraId="5F36CDD2" w14:textId="77777777" w:rsidR="00431B4C" w:rsidRPr="00431B4C" w:rsidRDefault="00431B4C" w:rsidP="00431B4C">
      <w:pPr>
        <w:jc w:val="center"/>
        <w:rPr>
          <w:rFonts w:ascii="Arial Narrow" w:eastAsia="Times New Roman" w:hAnsi="Arial Narrow" w:cs="Times New Roman"/>
          <w:b/>
          <w:bCs/>
          <w:sz w:val="36"/>
          <w:szCs w:val="36"/>
        </w:rPr>
      </w:pPr>
      <w:r w:rsidRPr="00431B4C">
        <w:rPr>
          <w:rFonts w:ascii="Arial Narrow" w:eastAsia="Times New Roman" w:hAnsi="Arial Narrow" w:cs="Times New Roman"/>
          <w:b/>
          <w:bCs/>
          <w:sz w:val="36"/>
          <w:szCs w:val="36"/>
        </w:rPr>
        <w:t xml:space="preserve">Calendars of the Processes of Contract Renewal, Regular Appointment, and Promotion </w:t>
      </w:r>
    </w:p>
    <w:p w14:paraId="3D914ACB" w14:textId="17718756" w:rsidR="00431B4C" w:rsidRDefault="007A658D" w:rsidP="00FC4332">
      <w:pPr>
        <w:jc w:val="center"/>
        <w:rPr>
          <w:rFonts w:ascii="Arial Narrow" w:eastAsia="Times New Roman" w:hAnsi="Arial Narrow" w:cs="Times New Roman"/>
          <w:b/>
          <w:bCs/>
          <w:sz w:val="36"/>
          <w:szCs w:val="36"/>
        </w:rPr>
      </w:pPr>
      <w:r>
        <w:rPr>
          <w:rFonts w:ascii="Arial Narrow" w:eastAsia="Times New Roman" w:hAnsi="Arial Narrow" w:cs="Times New Roman"/>
          <w:b/>
          <w:bCs/>
          <w:sz w:val="36"/>
          <w:szCs w:val="36"/>
        </w:rPr>
        <w:t>2018/2019</w:t>
      </w:r>
    </w:p>
    <w:p w14:paraId="1CB7E519" w14:textId="77777777" w:rsidR="00D9217B" w:rsidRPr="00FC4332" w:rsidRDefault="00D9217B" w:rsidP="00FC4332">
      <w:pPr>
        <w:jc w:val="center"/>
        <w:rPr>
          <w:rFonts w:ascii="Arial Narrow" w:eastAsia="Times New Roman" w:hAnsi="Arial Narrow" w:cs="Times New Roman"/>
          <w:b/>
          <w:bCs/>
          <w:sz w:val="36"/>
          <w:szCs w:val="36"/>
        </w:rPr>
      </w:pPr>
    </w:p>
    <w:p w14:paraId="09EF178E" w14:textId="77777777" w:rsidR="00431B4C" w:rsidRDefault="00431B4C" w:rsidP="000258E2">
      <w:pPr>
        <w:outlineLvl w:val="0"/>
        <w:rPr>
          <w:rFonts w:ascii="Arial Narrow" w:eastAsia="Times New Roman" w:hAnsi="Arial Narrow" w:cs="Times New Roman"/>
          <w:sz w:val="22"/>
          <w:szCs w:val="22"/>
        </w:rPr>
      </w:pPr>
      <w:r w:rsidRPr="00431B4C">
        <w:rPr>
          <w:rFonts w:ascii="Arial Narrow" w:eastAsia="Times New Roman" w:hAnsi="Arial Narrow" w:cs="Times New Roman"/>
          <w:sz w:val="22"/>
          <w:szCs w:val="22"/>
        </w:rPr>
        <w:t xml:space="preserve">Table of Contents </w:t>
      </w:r>
    </w:p>
    <w:p w14:paraId="346752D7" w14:textId="77777777" w:rsidR="00431B4C" w:rsidRDefault="00431B4C" w:rsidP="00431B4C">
      <w:pPr>
        <w:rPr>
          <w:rFonts w:ascii="Arial Narrow" w:eastAsia="Times New Roman" w:hAnsi="Arial Narrow" w:cs="Times New Roman"/>
          <w:sz w:val="22"/>
          <w:szCs w:val="22"/>
        </w:rPr>
      </w:pPr>
      <w:r w:rsidRPr="00431B4C">
        <w:rPr>
          <w:rFonts w:ascii="Arial Narrow" w:eastAsia="Times New Roman" w:hAnsi="Arial Narrow" w:cs="Times New Roman"/>
          <w:sz w:val="22"/>
          <w:szCs w:val="22"/>
        </w:rPr>
        <w:t>Candidate’s Calendar for Contract Renewal &amp; Regular Appointment, and Promotion Processes</w:t>
      </w:r>
      <w:r>
        <w:rPr>
          <w:rFonts w:ascii="Arial Narrow" w:eastAsia="Times New Roman" w:hAnsi="Arial Narrow" w:cs="Times New Roman"/>
          <w:sz w:val="22"/>
          <w:szCs w:val="22"/>
        </w:rPr>
        <w:tab/>
      </w:r>
      <w:r>
        <w:rPr>
          <w:rFonts w:ascii="Arial Narrow" w:eastAsia="Times New Roman" w:hAnsi="Arial Narrow" w:cs="Times New Roman"/>
          <w:sz w:val="22"/>
          <w:szCs w:val="22"/>
        </w:rPr>
        <w:tab/>
      </w:r>
      <w:r w:rsidRPr="00431B4C">
        <w:rPr>
          <w:rFonts w:ascii="Arial Narrow" w:eastAsia="Times New Roman" w:hAnsi="Arial Narrow" w:cs="Times New Roman"/>
          <w:sz w:val="22"/>
          <w:szCs w:val="22"/>
        </w:rPr>
        <w:t>2 Administration’s Calendar for Contract Renewal, Regular Appointment, and Promotion</w:t>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sidRPr="00431B4C">
        <w:rPr>
          <w:rFonts w:ascii="Arial Narrow" w:eastAsia="Times New Roman" w:hAnsi="Arial Narrow" w:cs="Times New Roman"/>
          <w:sz w:val="22"/>
          <w:szCs w:val="22"/>
        </w:rPr>
        <w:t xml:space="preserve">2-3 </w:t>
      </w:r>
    </w:p>
    <w:p w14:paraId="7AE1DB0B" w14:textId="77777777" w:rsidR="00431B4C" w:rsidRPr="00431B4C" w:rsidRDefault="00431B4C" w:rsidP="00431B4C">
      <w:pPr>
        <w:rPr>
          <w:rFonts w:ascii="Arial Narrow" w:eastAsia="Times New Roman" w:hAnsi="Arial Narrow" w:cs="Times New Roman"/>
          <w:sz w:val="22"/>
          <w:szCs w:val="22"/>
        </w:rPr>
      </w:pPr>
      <w:r w:rsidRPr="00431B4C">
        <w:rPr>
          <w:rFonts w:ascii="Arial Narrow" w:eastAsia="Times New Roman" w:hAnsi="Arial Narrow" w:cs="Times New Roman"/>
          <w:sz w:val="22"/>
          <w:szCs w:val="22"/>
        </w:rPr>
        <w:t>Master PARA Calendar</w:t>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Pr>
          <w:rFonts w:ascii="Arial Narrow" w:eastAsia="Times New Roman" w:hAnsi="Arial Narrow" w:cs="Times New Roman"/>
          <w:sz w:val="22"/>
          <w:szCs w:val="22"/>
        </w:rPr>
        <w:tab/>
      </w:r>
      <w:r w:rsidRPr="00431B4C">
        <w:rPr>
          <w:rFonts w:ascii="Arial Narrow" w:eastAsia="Times New Roman" w:hAnsi="Arial Narrow" w:cs="Times New Roman"/>
          <w:sz w:val="22"/>
          <w:szCs w:val="22"/>
        </w:rPr>
        <w:t>4</w:t>
      </w:r>
    </w:p>
    <w:p w14:paraId="459D2623" w14:textId="77777777" w:rsidR="00431B4C" w:rsidRDefault="00431B4C" w:rsidP="00431B4C">
      <w:pPr>
        <w:jc w:val="center"/>
        <w:rPr>
          <w:sz w:val="36"/>
          <w:szCs w:val="36"/>
        </w:rPr>
      </w:pPr>
    </w:p>
    <w:p w14:paraId="38CCF158" w14:textId="77777777" w:rsidR="00431B4C" w:rsidRPr="00431B4C" w:rsidRDefault="00431B4C" w:rsidP="00431B4C">
      <w:pPr>
        <w:rPr>
          <w:sz w:val="36"/>
          <w:szCs w:val="36"/>
        </w:rPr>
      </w:pPr>
    </w:p>
    <w:p w14:paraId="295394A3" w14:textId="77777777" w:rsidR="00431B4C" w:rsidRPr="00431B4C" w:rsidRDefault="00431B4C" w:rsidP="00431B4C">
      <w:pPr>
        <w:rPr>
          <w:sz w:val="36"/>
          <w:szCs w:val="36"/>
        </w:rPr>
      </w:pPr>
    </w:p>
    <w:p w14:paraId="0679F8A0" w14:textId="77777777" w:rsidR="00431B4C" w:rsidRPr="00431B4C" w:rsidRDefault="00431B4C" w:rsidP="00431B4C">
      <w:pPr>
        <w:rPr>
          <w:sz w:val="36"/>
          <w:szCs w:val="36"/>
        </w:rPr>
      </w:pPr>
    </w:p>
    <w:p w14:paraId="1043C993" w14:textId="77777777" w:rsidR="00431B4C" w:rsidRPr="00431B4C" w:rsidRDefault="00431B4C" w:rsidP="00431B4C">
      <w:pPr>
        <w:rPr>
          <w:sz w:val="36"/>
          <w:szCs w:val="36"/>
        </w:rPr>
      </w:pPr>
    </w:p>
    <w:p w14:paraId="1398CFC4" w14:textId="77777777" w:rsidR="00431B4C" w:rsidRPr="00431B4C" w:rsidRDefault="00431B4C" w:rsidP="00431B4C">
      <w:pPr>
        <w:rPr>
          <w:sz w:val="36"/>
          <w:szCs w:val="36"/>
        </w:rPr>
      </w:pPr>
    </w:p>
    <w:p w14:paraId="686750FE" w14:textId="77777777" w:rsidR="00431B4C" w:rsidRPr="00431B4C" w:rsidRDefault="00431B4C" w:rsidP="00431B4C">
      <w:pPr>
        <w:rPr>
          <w:sz w:val="36"/>
          <w:szCs w:val="36"/>
        </w:rPr>
      </w:pPr>
    </w:p>
    <w:p w14:paraId="5E9B025A" w14:textId="77777777" w:rsidR="00431B4C" w:rsidRPr="00431B4C" w:rsidRDefault="00431B4C" w:rsidP="00431B4C">
      <w:pPr>
        <w:rPr>
          <w:sz w:val="36"/>
          <w:szCs w:val="36"/>
        </w:rPr>
      </w:pPr>
    </w:p>
    <w:p w14:paraId="7BB62DFA" w14:textId="77777777" w:rsidR="00431B4C" w:rsidRDefault="00431B4C" w:rsidP="00431B4C">
      <w:pPr>
        <w:rPr>
          <w:sz w:val="36"/>
          <w:szCs w:val="36"/>
        </w:rPr>
      </w:pPr>
    </w:p>
    <w:p w14:paraId="170ED69E" w14:textId="77777777" w:rsidR="00431B4C" w:rsidRDefault="00431B4C" w:rsidP="00431B4C">
      <w:pPr>
        <w:tabs>
          <w:tab w:val="left" w:pos="984"/>
        </w:tabs>
        <w:rPr>
          <w:sz w:val="36"/>
          <w:szCs w:val="36"/>
        </w:rPr>
      </w:pPr>
      <w:r>
        <w:rPr>
          <w:sz w:val="36"/>
          <w:szCs w:val="36"/>
        </w:rPr>
        <w:tab/>
      </w:r>
    </w:p>
    <w:p w14:paraId="2F4C3C8C" w14:textId="77777777" w:rsidR="00431B4C" w:rsidRDefault="00431B4C">
      <w:pPr>
        <w:rPr>
          <w:sz w:val="36"/>
          <w:szCs w:val="36"/>
        </w:rPr>
      </w:pPr>
      <w:r>
        <w:rPr>
          <w:sz w:val="36"/>
          <w:szCs w:val="36"/>
        </w:rPr>
        <w:br w:type="page"/>
      </w:r>
    </w:p>
    <w:p w14:paraId="1ABB95D6" w14:textId="77777777" w:rsidR="00431B4C" w:rsidRPr="00C1499C" w:rsidRDefault="00431B4C" w:rsidP="00431B4C">
      <w:pPr>
        <w:rPr>
          <w:rFonts w:ascii="Arial Narrow" w:eastAsia="Times New Roman" w:hAnsi="Arial Narrow" w:cs="Times New Roman"/>
          <w:b/>
          <w:bCs/>
          <w:sz w:val="26"/>
          <w:szCs w:val="26"/>
          <w:u w:val="single"/>
        </w:rPr>
      </w:pPr>
      <w:r w:rsidRPr="00431B4C">
        <w:rPr>
          <w:rFonts w:ascii="Arial Narrow" w:eastAsia="Times New Roman" w:hAnsi="Arial Narrow" w:cs="Times New Roman"/>
          <w:b/>
          <w:bCs/>
          <w:sz w:val="26"/>
          <w:szCs w:val="26"/>
          <w:u w:val="single"/>
        </w:rPr>
        <w:lastRenderedPageBreak/>
        <w:t xml:space="preserve">CANDIDATE’S CALENDAR OF THE CONTRACT RENEWAL, REGULAR APPOINTMENT, and PROMOTION PROCESSES </w:t>
      </w:r>
    </w:p>
    <w:p w14:paraId="296FF774" w14:textId="77777777" w:rsidR="00431B4C" w:rsidRPr="00C1499C" w:rsidRDefault="00431B4C" w:rsidP="000258E2">
      <w:pPr>
        <w:outlineLvl w:val="0"/>
        <w:rPr>
          <w:rFonts w:ascii="Arial Narrow" w:eastAsia="Times New Roman" w:hAnsi="Arial Narrow" w:cs="Times New Roman"/>
          <w:b/>
          <w:bCs/>
          <w:sz w:val="26"/>
          <w:szCs w:val="26"/>
        </w:rPr>
      </w:pPr>
      <w:r w:rsidRPr="00431B4C">
        <w:rPr>
          <w:rFonts w:ascii="Arial Narrow" w:eastAsia="Times New Roman" w:hAnsi="Arial Narrow" w:cs="Times New Roman"/>
          <w:b/>
          <w:bCs/>
          <w:sz w:val="26"/>
          <w:szCs w:val="26"/>
        </w:rPr>
        <w:t xml:space="preserve">NOTE: </w:t>
      </w:r>
    </w:p>
    <w:p w14:paraId="4774E645" w14:textId="77777777" w:rsidR="00431B4C" w:rsidRPr="00C1499C" w:rsidRDefault="00431B4C" w:rsidP="000258E2">
      <w:pPr>
        <w:outlineLvl w:val="0"/>
        <w:rPr>
          <w:rFonts w:ascii="Arial Narrow" w:eastAsia="Times New Roman" w:hAnsi="Arial Narrow" w:cs="Times New Roman"/>
          <w:b/>
          <w:bCs/>
          <w:sz w:val="26"/>
          <w:szCs w:val="26"/>
        </w:rPr>
      </w:pPr>
      <w:r w:rsidRPr="00431B4C">
        <w:rPr>
          <w:rFonts w:ascii="Arial Narrow" w:eastAsia="Times New Roman" w:hAnsi="Arial Narrow" w:cs="Times New Roman"/>
          <w:b/>
          <w:bCs/>
          <w:sz w:val="26"/>
          <w:szCs w:val="26"/>
        </w:rPr>
        <w:t xml:space="preserve">This process applies to: </w:t>
      </w:r>
    </w:p>
    <w:p w14:paraId="6AB2C9B1" w14:textId="77777777" w:rsidR="00431B4C" w:rsidRPr="00C1499C" w:rsidRDefault="00431B4C" w:rsidP="00C1499C">
      <w:pPr>
        <w:pStyle w:val="ListParagraph"/>
        <w:numPr>
          <w:ilvl w:val="0"/>
          <w:numId w:val="1"/>
        </w:numPr>
        <w:rPr>
          <w:rFonts w:ascii="Arial Narrow" w:eastAsia="Times New Roman" w:hAnsi="Arial Narrow" w:cs="Times New Roman"/>
          <w:b/>
          <w:bCs/>
          <w:sz w:val="26"/>
          <w:szCs w:val="26"/>
        </w:rPr>
      </w:pPr>
      <w:r w:rsidRPr="00C1499C">
        <w:rPr>
          <w:rFonts w:ascii="Arial Narrow" w:eastAsia="Times New Roman" w:hAnsi="Arial Narrow" w:cs="Times New Roman"/>
          <w:b/>
          <w:bCs/>
          <w:sz w:val="26"/>
          <w:szCs w:val="26"/>
        </w:rPr>
        <w:t xml:space="preserve">all librarians applying for </w:t>
      </w:r>
      <w:r w:rsidR="00C1499C">
        <w:rPr>
          <w:rFonts w:ascii="Arial Narrow" w:eastAsia="Times New Roman" w:hAnsi="Arial Narrow" w:cs="Times New Roman"/>
          <w:b/>
          <w:bCs/>
          <w:sz w:val="26"/>
          <w:szCs w:val="26"/>
        </w:rPr>
        <w:t>their second and third contract</w:t>
      </w:r>
      <w:r w:rsidRPr="00C1499C">
        <w:rPr>
          <w:rFonts w:ascii="Arial Narrow" w:eastAsia="Times New Roman" w:hAnsi="Arial Narrow" w:cs="Times New Roman"/>
          <w:b/>
          <w:bCs/>
          <w:sz w:val="26"/>
          <w:szCs w:val="26"/>
        </w:rPr>
        <w:t xml:space="preserve"> </w:t>
      </w:r>
    </w:p>
    <w:p w14:paraId="67F08954" w14:textId="77777777" w:rsidR="00431B4C" w:rsidRPr="00C1499C" w:rsidRDefault="00431B4C" w:rsidP="00C1499C">
      <w:pPr>
        <w:pStyle w:val="ListParagraph"/>
        <w:numPr>
          <w:ilvl w:val="0"/>
          <w:numId w:val="1"/>
        </w:numPr>
        <w:rPr>
          <w:rFonts w:ascii="Arial Narrow" w:eastAsia="Times New Roman" w:hAnsi="Arial Narrow" w:cs="Times New Roman"/>
          <w:b/>
          <w:bCs/>
          <w:sz w:val="26"/>
          <w:szCs w:val="26"/>
        </w:rPr>
      </w:pPr>
      <w:r w:rsidRPr="00C1499C">
        <w:rPr>
          <w:rFonts w:ascii="Arial Narrow" w:eastAsia="Times New Roman" w:hAnsi="Arial Narrow" w:cs="Times New Roman"/>
          <w:b/>
          <w:bCs/>
          <w:sz w:val="26"/>
          <w:szCs w:val="26"/>
        </w:rPr>
        <w:t>all librarians a</w:t>
      </w:r>
      <w:r w:rsidR="00C1499C">
        <w:rPr>
          <w:rFonts w:ascii="Arial Narrow" w:eastAsia="Times New Roman" w:hAnsi="Arial Narrow" w:cs="Times New Roman"/>
          <w:b/>
          <w:bCs/>
          <w:sz w:val="26"/>
          <w:szCs w:val="26"/>
        </w:rPr>
        <w:t>pplying for regular appointment</w:t>
      </w:r>
      <w:r w:rsidRPr="00C1499C">
        <w:rPr>
          <w:rFonts w:ascii="Arial Narrow" w:eastAsia="Times New Roman" w:hAnsi="Arial Narrow" w:cs="Times New Roman"/>
          <w:b/>
          <w:bCs/>
          <w:sz w:val="26"/>
          <w:szCs w:val="26"/>
        </w:rPr>
        <w:t xml:space="preserve"> </w:t>
      </w:r>
    </w:p>
    <w:p w14:paraId="11D1494A" w14:textId="77777777" w:rsidR="00431B4C" w:rsidRPr="00C1499C" w:rsidRDefault="00431B4C" w:rsidP="00C1499C">
      <w:pPr>
        <w:pStyle w:val="ListParagraph"/>
        <w:numPr>
          <w:ilvl w:val="0"/>
          <w:numId w:val="1"/>
        </w:numPr>
        <w:rPr>
          <w:rFonts w:ascii="Arial Narrow" w:eastAsia="Times New Roman" w:hAnsi="Arial Narrow" w:cs="Times New Roman"/>
          <w:b/>
          <w:bCs/>
          <w:sz w:val="26"/>
          <w:szCs w:val="26"/>
        </w:rPr>
      </w:pPr>
      <w:r w:rsidRPr="00C1499C">
        <w:rPr>
          <w:rFonts w:ascii="Arial Narrow" w:eastAsia="Times New Roman" w:hAnsi="Arial Narrow" w:cs="Times New Roman"/>
          <w:b/>
          <w:bCs/>
          <w:sz w:val="26"/>
          <w:szCs w:val="26"/>
        </w:rPr>
        <w:t xml:space="preserve">any librarian holding the L2 rank wishing to be considered for regular appointment early </w:t>
      </w:r>
    </w:p>
    <w:p w14:paraId="24F55355" w14:textId="77777777" w:rsidR="00C1499C" w:rsidRDefault="00431B4C" w:rsidP="00C1499C">
      <w:pPr>
        <w:pStyle w:val="ListParagraph"/>
        <w:numPr>
          <w:ilvl w:val="0"/>
          <w:numId w:val="1"/>
        </w:numPr>
        <w:rPr>
          <w:rFonts w:ascii="Arial Narrow" w:eastAsia="Times New Roman" w:hAnsi="Arial Narrow" w:cs="Times New Roman"/>
          <w:b/>
          <w:bCs/>
          <w:sz w:val="26"/>
          <w:szCs w:val="26"/>
        </w:rPr>
      </w:pPr>
      <w:r w:rsidRPr="00C1499C">
        <w:rPr>
          <w:rFonts w:ascii="Arial Narrow" w:eastAsia="Times New Roman" w:hAnsi="Arial Narrow" w:cs="Times New Roman"/>
          <w:b/>
          <w:bCs/>
          <w:sz w:val="26"/>
          <w:szCs w:val="26"/>
        </w:rPr>
        <w:t xml:space="preserve">all librarians applying for promotion from L3 to L4 </w:t>
      </w:r>
    </w:p>
    <w:p w14:paraId="728AA73D" w14:textId="77777777" w:rsidR="00431B4C" w:rsidRPr="00C1499C" w:rsidRDefault="00431B4C" w:rsidP="00C1499C">
      <w:pPr>
        <w:pStyle w:val="ListParagraph"/>
        <w:numPr>
          <w:ilvl w:val="0"/>
          <w:numId w:val="1"/>
        </w:numPr>
        <w:rPr>
          <w:rFonts w:ascii="Arial Narrow" w:eastAsia="Times New Roman" w:hAnsi="Arial Narrow" w:cs="Times New Roman"/>
          <w:b/>
          <w:bCs/>
          <w:sz w:val="26"/>
          <w:szCs w:val="26"/>
        </w:rPr>
      </w:pPr>
      <w:r w:rsidRPr="00C1499C">
        <w:rPr>
          <w:rFonts w:ascii="Arial Narrow" w:eastAsia="Times New Roman" w:hAnsi="Arial Narrow" w:cs="Times New Roman"/>
          <w:b/>
          <w:bCs/>
          <w:sz w:val="26"/>
          <w:szCs w:val="26"/>
        </w:rPr>
        <w:t>any librarian applying for early promotion to L3 (must be in their third year as L2)</w:t>
      </w:r>
    </w:p>
    <w:p w14:paraId="4C3EB450" w14:textId="77777777" w:rsidR="00431B4C" w:rsidRDefault="00431B4C" w:rsidP="00431B4C">
      <w:pPr>
        <w:rPr>
          <w:rFonts w:ascii="Arial Narrow" w:eastAsia="Times New Roman" w:hAnsi="Arial Narrow" w:cs="Times New Roman"/>
          <w:b/>
          <w:bCs/>
        </w:rPr>
      </w:pPr>
    </w:p>
    <w:p w14:paraId="1C98434C" w14:textId="77777777" w:rsidR="00431B4C" w:rsidRPr="00431B4C" w:rsidRDefault="00431B4C" w:rsidP="00431B4C">
      <w:pPr>
        <w:rPr>
          <w:rFonts w:ascii="Arial Narrow" w:eastAsia="Times New Roman" w:hAnsi="Arial Narrow" w:cs="Times New Roman"/>
          <w:b/>
          <w:bCs/>
        </w:rPr>
      </w:pPr>
    </w:p>
    <w:tbl>
      <w:tblPr>
        <w:tblStyle w:val="TableGrid"/>
        <w:tblW w:w="0" w:type="auto"/>
        <w:tblLook w:val="04A0" w:firstRow="1" w:lastRow="0" w:firstColumn="1" w:lastColumn="0" w:noHBand="0" w:noVBand="1"/>
      </w:tblPr>
      <w:tblGrid>
        <w:gridCol w:w="985"/>
        <w:gridCol w:w="8365"/>
      </w:tblGrid>
      <w:tr w:rsidR="00647F9B" w:rsidRPr="00C1499C" w14:paraId="24F2F0D3" w14:textId="77777777" w:rsidTr="00647F9B">
        <w:tc>
          <w:tcPr>
            <w:tcW w:w="985" w:type="dxa"/>
          </w:tcPr>
          <w:p w14:paraId="63A57C6B" w14:textId="77777777" w:rsidR="00C1499C" w:rsidRDefault="007A658D" w:rsidP="007A658D">
            <w:pPr>
              <w:tabs>
                <w:tab w:val="left" w:pos="984"/>
              </w:tabs>
              <w:rPr>
                <w:rFonts w:ascii="Arial Narrow" w:hAnsi="Arial Narrow"/>
                <w:sz w:val="22"/>
                <w:szCs w:val="22"/>
              </w:rPr>
            </w:pPr>
            <w:r>
              <w:rPr>
                <w:rFonts w:ascii="Arial Narrow" w:hAnsi="Arial Narrow"/>
                <w:sz w:val="22"/>
                <w:szCs w:val="22"/>
              </w:rPr>
              <w:t>By Dec 3</w:t>
            </w:r>
            <w:r w:rsidR="00647F9B">
              <w:rPr>
                <w:rFonts w:ascii="Arial Narrow" w:hAnsi="Arial Narrow"/>
                <w:sz w:val="22"/>
                <w:szCs w:val="22"/>
              </w:rPr>
              <w:t xml:space="preserve"> </w:t>
            </w:r>
          </w:p>
          <w:p w14:paraId="185A731C" w14:textId="3E711F47" w:rsidR="008C2429" w:rsidRPr="006B1659" w:rsidRDefault="008C2429" w:rsidP="007A658D">
            <w:pPr>
              <w:tabs>
                <w:tab w:val="left" w:pos="984"/>
              </w:tabs>
              <w:rPr>
                <w:rFonts w:ascii="Arial Narrow" w:hAnsi="Arial Narrow"/>
                <w:sz w:val="22"/>
                <w:szCs w:val="22"/>
              </w:rPr>
            </w:pPr>
            <w:r>
              <w:rPr>
                <w:rFonts w:ascii="Arial Narrow" w:hAnsi="Arial Narrow"/>
                <w:sz w:val="22"/>
                <w:szCs w:val="22"/>
              </w:rPr>
              <w:t>(8/7/18)</w:t>
            </w:r>
          </w:p>
        </w:tc>
        <w:tc>
          <w:tcPr>
            <w:tcW w:w="8365" w:type="dxa"/>
          </w:tcPr>
          <w:p w14:paraId="60FEAAFF"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Librarians received a letter from the Dean of Libraries indicating length of service, rank, and length of service in that rank.</w:t>
            </w:r>
          </w:p>
        </w:tc>
      </w:tr>
      <w:tr w:rsidR="00647F9B" w:rsidRPr="00C1499C" w14:paraId="2DA38A1B" w14:textId="77777777" w:rsidTr="00647F9B">
        <w:tc>
          <w:tcPr>
            <w:tcW w:w="985" w:type="dxa"/>
          </w:tcPr>
          <w:p w14:paraId="5D2227D6" w14:textId="77777777" w:rsidR="00C1499C" w:rsidRDefault="007A658D" w:rsidP="00431B4C">
            <w:pPr>
              <w:tabs>
                <w:tab w:val="left" w:pos="984"/>
              </w:tabs>
              <w:rPr>
                <w:rFonts w:ascii="Arial Narrow" w:hAnsi="Arial Narrow"/>
                <w:sz w:val="22"/>
                <w:szCs w:val="22"/>
              </w:rPr>
            </w:pPr>
            <w:r>
              <w:rPr>
                <w:rFonts w:ascii="Arial Narrow" w:hAnsi="Arial Narrow"/>
                <w:sz w:val="22"/>
                <w:szCs w:val="22"/>
              </w:rPr>
              <w:t>11/28/18</w:t>
            </w:r>
          </w:p>
          <w:p w14:paraId="170D8F9E" w14:textId="5311D9E3" w:rsidR="00FD67FB" w:rsidRPr="00051FB9" w:rsidRDefault="00FD67FB" w:rsidP="00431B4C">
            <w:pPr>
              <w:tabs>
                <w:tab w:val="left" w:pos="984"/>
              </w:tabs>
              <w:rPr>
                <w:rFonts w:ascii="Arial Narrow" w:hAnsi="Arial Narrow"/>
                <w:sz w:val="22"/>
                <w:szCs w:val="22"/>
              </w:rPr>
            </w:pPr>
          </w:p>
        </w:tc>
        <w:tc>
          <w:tcPr>
            <w:tcW w:w="8365" w:type="dxa"/>
          </w:tcPr>
          <w:p w14:paraId="7E4B6661"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PARA notifies candidates of their consideration for contract renewal or regular appointment or promotion, and requests the names of two or more peers.</w:t>
            </w:r>
          </w:p>
        </w:tc>
      </w:tr>
      <w:tr w:rsidR="00647F9B" w:rsidRPr="00C1499C" w14:paraId="4A091E9B" w14:textId="77777777" w:rsidTr="00647F9B">
        <w:tc>
          <w:tcPr>
            <w:tcW w:w="985" w:type="dxa"/>
          </w:tcPr>
          <w:p w14:paraId="75F5F2D1" w14:textId="5583AE73" w:rsidR="00C1499C" w:rsidRPr="00051FB9" w:rsidRDefault="007A658D" w:rsidP="00431B4C">
            <w:pPr>
              <w:tabs>
                <w:tab w:val="left" w:pos="984"/>
              </w:tabs>
              <w:rPr>
                <w:rFonts w:ascii="Arial Narrow" w:hAnsi="Arial Narrow"/>
                <w:sz w:val="22"/>
                <w:szCs w:val="22"/>
              </w:rPr>
            </w:pPr>
            <w:r>
              <w:rPr>
                <w:rFonts w:ascii="Arial Narrow" w:hAnsi="Arial Narrow"/>
                <w:sz w:val="22"/>
                <w:szCs w:val="22"/>
              </w:rPr>
              <w:t>1/4/19</w:t>
            </w:r>
          </w:p>
        </w:tc>
        <w:tc>
          <w:tcPr>
            <w:tcW w:w="8365" w:type="dxa"/>
          </w:tcPr>
          <w:p w14:paraId="777120ED"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Candidates submit the names of two or more peers to PARA.</w:t>
            </w:r>
          </w:p>
        </w:tc>
      </w:tr>
      <w:tr w:rsidR="00647F9B" w:rsidRPr="00C1499C" w14:paraId="67CCB395" w14:textId="77777777" w:rsidTr="00647F9B">
        <w:tc>
          <w:tcPr>
            <w:tcW w:w="985" w:type="dxa"/>
          </w:tcPr>
          <w:p w14:paraId="5AE7F98C" w14:textId="5F20CF5A" w:rsidR="00C1499C" w:rsidRPr="00051FB9" w:rsidRDefault="002E54E6" w:rsidP="00431B4C">
            <w:pPr>
              <w:tabs>
                <w:tab w:val="left" w:pos="984"/>
              </w:tabs>
              <w:rPr>
                <w:rFonts w:ascii="Arial Narrow" w:hAnsi="Arial Narrow"/>
                <w:sz w:val="22"/>
                <w:szCs w:val="22"/>
              </w:rPr>
            </w:pPr>
            <w:r>
              <w:rPr>
                <w:rFonts w:ascii="Arial Narrow" w:hAnsi="Arial Narrow"/>
                <w:sz w:val="22"/>
                <w:szCs w:val="22"/>
              </w:rPr>
              <w:t>1/11/19</w:t>
            </w:r>
          </w:p>
        </w:tc>
        <w:tc>
          <w:tcPr>
            <w:tcW w:w="8365" w:type="dxa"/>
          </w:tcPr>
          <w:p w14:paraId="105D5684" w14:textId="2CB5F76A"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PARA informs selected peers of candidates for contract renewal or regular appointment and</w:t>
            </w:r>
            <w:r w:rsidR="00D90CC5">
              <w:rPr>
                <w:rFonts w:ascii="Arial Narrow" w:eastAsia="Times New Roman" w:hAnsi="Arial Narrow" w:cs="Times New Roman"/>
              </w:rPr>
              <w:t xml:space="preserve"> notifies them of the February 8, 2019</w:t>
            </w:r>
            <w:r w:rsidRPr="00C1499C">
              <w:rPr>
                <w:rFonts w:ascii="Arial Narrow" w:eastAsia="Times New Roman" w:hAnsi="Arial Narrow" w:cs="Times New Roman"/>
              </w:rPr>
              <w:t xml:space="preserve"> deadline to submit their statements.</w:t>
            </w:r>
          </w:p>
        </w:tc>
      </w:tr>
      <w:tr w:rsidR="00647F9B" w:rsidRPr="00C1499C" w14:paraId="4A745AEF" w14:textId="77777777" w:rsidTr="00647F9B">
        <w:tc>
          <w:tcPr>
            <w:tcW w:w="985" w:type="dxa"/>
          </w:tcPr>
          <w:p w14:paraId="33124CB9" w14:textId="08896605" w:rsidR="00C1499C" w:rsidRPr="00051FB9" w:rsidRDefault="002E54E6" w:rsidP="00431B4C">
            <w:pPr>
              <w:tabs>
                <w:tab w:val="left" w:pos="984"/>
              </w:tabs>
              <w:rPr>
                <w:rFonts w:ascii="Arial Narrow" w:hAnsi="Arial Narrow"/>
                <w:sz w:val="22"/>
                <w:szCs w:val="22"/>
              </w:rPr>
            </w:pPr>
            <w:r>
              <w:rPr>
                <w:rFonts w:ascii="Arial Narrow" w:hAnsi="Arial Narrow"/>
                <w:sz w:val="22"/>
                <w:szCs w:val="22"/>
              </w:rPr>
              <w:t>1/25/19</w:t>
            </w:r>
          </w:p>
        </w:tc>
        <w:tc>
          <w:tcPr>
            <w:tcW w:w="8365" w:type="dxa"/>
          </w:tcPr>
          <w:p w14:paraId="601616C5"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Candidates for contract renewal, regular appointment and/or promotion must review and initial their personnel files and submit their documentation to PARA by this date.</w:t>
            </w:r>
          </w:p>
        </w:tc>
      </w:tr>
      <w:tr w:rsidR="00647F9B" w:rsidRPr="00C1499C" w14:paraId="234DF7F1" w14:textId="77777777" w:rsidTr="00647F9B">
        <w:tc>
          <w:tcPr>
            <w:tcW w:w="985" w:type="dxa"/>
          </w:tcPr>
          <w:p w14:paraId="6CD154B8" w14:textId="33BB60ED" w:rsidR="00C1499C" w:rsidRPr="00051FB9" w:rsidRDefault="002E54E6" w:rsidP="002E54E6">
            <w:pPr>
              <w:tabs>
                <w:tab w:val="left" w:pos="984"/>
              </w:tabs>
              <w:rPr>
                <w:rFonts w:ascii="Arial Narrow" w:hAnsi="Arial Narrow"/>
                <w:sz w:val="22"/>
                <w:szCs w:val="22"/>
              </w:rPr>
            </w:pPr>
            <w:r>
              <w:rPr>
                <w:rFonts w:ascii="Arial Narrow" w:hAnsi="Arial Narrow"/>
                <w:sz w:val="22"/>
                <w:szCs w:val="22"/>
              </w:rPr>
              <w:t>2/8/19</w:t>
            </w:r>
          </w:p>
        </w:tc>
        <w:tc>
          <w:tcPr>
            <w:tcW w:w="8365" w:type="dxa"/>
          </w:tcPr>
          <w:p w14:paraId="35AC0524"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Selected peers of candidates for contract renewal or regular appointment must submit their written assessments to PARA by this date.</w:t>
            </w:r>
          </w:p>
        </w:tc>
      </w:tr>
      <w:tr w:rsidR="00647F9B" w:rsidRPr="00C1499C" w14:paraId="066FE24F" w14:textId="77777777" w:rsidTr="00647F9B">
        <w:tc>
          <w:tcPr>
            <w:tcW w:w="985" w:type="dxa"/>
          </w:tcPr>
          <w:p w14:paraId="012DA56E" w14:textId="43D372DB" w:rsidR="00C1499C" w:rsidRPr="00051FB9" w:rsidRDefault="002E54E6" w:rsidP="00431B4C">
            <w:pPr>
              <w:tabs>
                <w:tab w:val="left" w:pos="984"/>
              </w:tabs>
              <w:rPr>
                <w:rFonts w:ascii="Arial Narrow" w:hAnsi="Arial Narrow"/>
                <w:sz w:val="22"/>
                <w:szCs w:val="22"/>
              </w:rPr>
            </w:pPr>
            <w:r>
              <w:rPr>
                <w:rFonts w:ascii="Arial Narrow" w:hAnsi="Arial Narrow"/>
                <w:sz w:val="22"/>
                <w:szCs w:val="22"/>
              </w:rPr>
              <w:t>2/22/19</w:t>
            </w:r>
          </w:p>
        </w:tc>
        <w:tc>
          <w:tcPr>
            <w:tcW w:w="8365" w:type="dxa"/>
          </w:tcPr>
          <w:p w14:paraId="4F302E5F"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The candidate receives a copy of PARA’s recommendations to the Dean of University Libraries.</w:t>
            </w:r>
          </w:p>
        </w:tc>
      </w:tr>
      <w:tr w:rsidR="00647F9B" w:rsidRPr="00C1499C" w14:paraId="229D9E0B" w14:textId="77777777" w:rsidTr="00647F9B">
        <w:tc>
          <w:tcPr>
            <w:tcW w:w="985" w:type="dxa"/>
          </w:tcPr>
          <w:p w14:paraId="0D49AFF1" w14:textId="5248EA45" w:rsidR="00C1499C" w:rsidRPr="006B1659" w:rsidRDefault="002E54E6" w:rsidP="00431B4C">
            <w:pPr>
              <w:tabs>
                <w:tab w:val="left" w:pos="984"/>
              </w:tabs>
              <w:rPr>
                <w:rFonts w:ascii="Arial Narrow" w:hAnsi="Arial Narrow"/>
                <w:sz w:val="22"/>
                <w:szCs w:val="22"/>
              </w:rPr>
            </w:pPr>
            <w:r>
              <w:rPr>
                <w:rFonts w:ascii="Arial Narrow" w:hAnsi="Arial Narrow"/>
                <w:sz w:val="22"/>
                <w:szCs w:val="22"/>
              </w:rPr>
              <w:t>3/22/19</w:t>
            </w:r>
          </w:p>
        </w:tc>
        <w:tc>
          <w:tcPr>
            <w:tcW w:w="8365" w:type="dxa"/>
          </w:tcPr>
          <w:p w14:paraId="5EEF6FB7"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The candidate receives a copy of the Dean’s recommendation to the Provost.</w:t>
            </w:r>
          </w:p>
        </w:tc>
      </w:tr>
      <w:tr w:rsidR="00647F9B" w:rsidRPr="00C1499C" w14:paraId="296706FA" w14:textId="77777777" w:rsidTr="00647F9B">
        <w:trPr>
          <w:trHeight w:val="260"/>
        </w:trPr>
        <w:tc>
          <w:tcPr>
            <w:tcW w:w="985" w:type="dxa"/>
          </w:tcPr>
          <w:p w14:paraId="13C4C851" w14:textId="518756F8" w:rsidR="00C1499C" w:rsidRPr="006B1659" w:rsidRDefault="002E54E6" w:rsidP="00431B4C">
            <w:pPr>
              <w:tabs>
                <w:tab w:val="left" w:pos="984"/>
              </w:tabs>
              <w:rPr>
                <w:rFonts w:ascii="Arial Narrow" w:hAnsi="Arial Narrow"/>
                <w:sz w:val="22"/>
                <w:szCs w:val="22"/>
              </w:rPr>
            </w:pPr>
            <w:r>
              <w:rPr>
                <w:rFonts w:ascii="Arial Narrow" w:hAnsi="Arial Narrow"/>
                <w:sz w:val="22"/>
                <w:szCs w:val="22"/>
              </w:rPr>
              <w:t>4/26</w:t>
            </w:r>
            <w:r w:rsidR="006B1659">
              <w:rPr>
                <w:rFonts w:ascii="Arial Narrow" w:hAnsi="Arial Narrow"/>
                <w:sz w:val="22"/>
                <w:szCs w:val="22"/>
              </w:rPr>
              <w:t>/1</w:t>
            </w:r>
            <w:r>
              <w:rPr>
                <w:rFonts w:ascii="Arial Narrow" w:hAnsi="Arial Narrow"/>
                <w:sz w:val="22"/>
                <w:szCs w:val="22"/>
              </w:rPr>
              <w:t>9</w:t>
            </w:r>
          </w:p>
        </w:tc>
        <w:tc>
          <w:tcPr>
            <w:tcW w:w="8365" w:type="dxa"/>
          </w:tcPr>
          <w:p w14:paraId="7F45875D" w14:textId="77777777" w:rsidR="00C1499C" w:rsidRPr="00C1499C" w:rsidRDefault="00C1499C" w:rsidP="00C1499C">
            <w:pPr>
              <w:rPr>
                <w:rFonts w:ascii="Arial Narrow" w:eastAsia="Times New Roman" w:hAnsi="Arial Narrow" w:cs="Times New Roman"/>
              </w:rPr>
            </w:pPr>
            <w:r w:rsidRPr="00C1499C">
              <w:rPr>
                <w:rFonts w:ascii="Arial Narrow" w:eastAsia="Times New Roman" w:hAnsi="Arial Narrow" w:cs="Times New Roman"/>
              </w:rPr>
              <w:t>The candidate receives the written decision of the Provost.</w:t>
            </w:r>
          </w:p>
        </w:tc>
      </w:tr>
    </w:tbl>
    <w:p w14:paraId="708378F6" w14:textId="77777777" w:rsidR="00431B4C" w:rsidRDefault="00431B4C" w:rsidP="00431B4C">
      <w:pPr>
        <w:tabs>
          <w:tab w:val="left" w:pos="984"/>
        </w:tabs>
        <w:rPr>
          <w:sz w:val="36"/>
          <w:szCs w:val="36"/>
        </w:rPr>
      </w:pPr>
    </w:p>
    <w:p w14:paraId="7EC474E4" w14:textId="77777777" w:rsidR="006B1659" w:rsidRPr="006B1659" w:rsidRDefault="006B1659" w:rsidP="006B1659">
      <w:pPr>
        <w:rPr>
          <w:rFonts w:ascii="Arial Narrow" w:eastAsia="Times New Roman" w:hAnsi="Arial Narrow" w:cs="Times New Roman"/>
          <w:b/>
          <w:bCs/>
          <w:sz w:val="26"/>
          <w:szCs w:val="26"/>
          <w:u w:val="single"/>
        </w:rPr>
      </w:pPr>
      <w:r w:rsidRPr="006B1659">
        <w:rPr>
          <w:rFonts w:ascii="Arial Narrow" w:eastAsia="Times New Roman" w:hAnsi="Arial Narrow" w:cs="Times New Roman"/>
          <w:b/>
          <w:bCs/>
          <w:sz w:val="26"/>
          <w:szCs w:val="26"/>
          <w:u w:val="single"/>
        </w:rPr>
        <w:t>ADMINISTRATION’S CALENDAR FOR CONTRACT RENEWAL, REGULAR APPOINTMENT, AND PROMOTION</w:t>
      </w:r>
    </w:p>
    <w:p w14:paraId="51C55506" w14:textId="77777777" w:rsidR="006B1659" w:rsidRDefault="006B1659" w:rsidP="00431B4C">
      <w:pPr>
        <w:tabs>
          <w:tab w:val="left" w:pos="984"/>
        </w:tabs>
        <w:rPr>
          <w:sz w:val="36"/>
          <w:szCs w:val="36"/>
        </w:rPr>
      </w:pPr>
    </w:p>
    <w:tbl>
      <w:tblPr>
        <w:tblStyle w:val="TableGrid"/>
        <w:tblW w:w="0" w:type="auto"/>
        <w:tblLook w:val="04A0" w:firstRow="1" w:lastRow="0" w:firstColumn="1" w:lastColumn="0" w:noHBand="0" w:noVBand="1"/>
      </w:tblPr>
      <w:tblGrid>
        <w:gridCol w:w="989"/>
        <w:gridCol w:w="8361"/>
      </w:tblGrid>
      <w:tr w:rsidR="00D541E2" w14:paraId="0E7D80DF" w14:textId="77777777" w:rsidTr="00F7371D">
        <w:tc>
          <w:tcPr>
            <w:tcW w:w="982" w:type="dxa"/>
          </w:tcPr>
          <w:p w14:paraId="1A5BAD4F" w14:textId="77777777" w:rsidR="00D541E2" w:rsidRPr="00F7371D" w:rsidRDefault="00F7371D" w:rsidP="00431B4C">
            <w:pPr>
              <w:tabs>
                <w:tab w:val="left" w:pos="984"/>
              </w:tabs>
              <w:rPr>
                <w:rFonts w:ascii="Arial Narrow" w:hAnsi="Arial Narrow"/>
                <w:sz w:val="22"/>
                <w:szCs w:val="22"/>
              </w:rPr>
            </w:pPr>
            <w:r w:rsidRPr="00F7371D">
              <w:rPr>
                <w:rFonts w:ascii="Arial Narrow" w:hAnsi="Arial Narrow"/>
                <w:sz w:val="22"/>
                <w:szCs w:val="22"/>
              </w:rPr>
              <w:t>Fall Semester</w:t>
            </w:r>
          </w:p>
        </w:tc>
        <w:tc>
          <w:tcPr>
            <w:tcW w:w="8368" w:type="dxa"/>
          </w:tcPr>
          <w:p w14:paraId="4A147947" w14:textId="77777777" w:rsidR="00D541E2" w:rsidRPr="00F7371D" w:rsidRDefault="00D541E2"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PARA requests from administration a list of names of librarians eligible for contract renewal, regular appointment, and promotion.</w:t>
            </w:r>
          </w:p>
        </w:tc>
      </w:tr>
      <w:tr w:rsidR="00F7371D" w14:paraId="26588F5E" w14:textId="77777777" w:rsidTr="00F7371D">
        <w:tc>
          <w:tcPr>
            <w:tcW w:w="982" w:type="dxa"/>
          </w:tcPr>
          <w:p w14:paraId="7FC5A9F3" w14:textId="77777777" w:rsidR="00F7371D" w:rsidRPr="00F7371D" w:rsidRDefault="00F7371D" w:rsidP="003F6F0A">
            <w:pPr>
              <w:tabs>
                <w:tab w:val="left" w:pos="984"/>
              </w:tabs>
              <w:rPr>
                <w:rFonts w:ascii="Arial Narrow" w:hAnsi="Arial Narrow"/>
                <w:sz w:val="22"/>
                <w:szCs w:val="22"/>
              </w:rPr>
            </w:pPr>
            <w:r w:rsidRPr="00F7371D">
              <w:rPr>
                <w:rFonts w:ascii="Arial Narrow" w:hAnsi="Arial Narrow"/>
                <w:sz w:val="22"/>
                <w:szCs w:val="22"/>
              </w:rPr>
              <w:t>Fall Semester</w:t>
            </w:r>
          </w:p>
        </w:tc>
        <w:tc>
          <w:tcPr>
            <w:tcW w:w="8368" w:type="dxa"/>
          </w:tcPr>
          <w:p w14:paraId="5D15BF4B" w14:textId="77777777" w:rsidR="00F7371D" w:rsidRPr="00F7371D" w:rsidRDefault="00F7371D"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Dean receives PARA’s memo reminding him/her of letters due to each librarian by the first of December.</w:t>
            </w:r>
          </w:p>
        </w:tc>
      </w:tr>
      <w:tr w:rsidR="00F7371D" w14:paraId="0613C79F" w14:textId="77777777" w:rsidTr="00F7371D">
        <w:tc>
          <w:tcPr>
            <w:tcW w:w="982" w:type="dxa"/>
          </w:tcPr>
          <w:p w14:paraId="2E80CAF0" w14:textId="77777777" w:rsidR="00F7371D" w:rsidRPr="00F7371D" w:rsidRDefault="00F7371D" w:rsidP="003F6F0A">
            <w:pPr>
              <w:tabs>
                <w:tab w:val="left" w:pos="984"/>
              </w:tabs>
              <w:rPr>
                <w:rFonts w:ascii="Arial Narrow" w:hAnsi="Arial Narrow"/>
                <w:sz w:val="22"/>
                <w:szCs w:val="22"/>
              </w:rPr>
            </w:pPr>
            <w:r w:rsidRPr="00F7371D">
              <w:rPr>
                <w:rFonts w:ascii="Arial Narrow" w:hAnsi="Arial Narrow"/>
                <w:sz w:val="22"/>
                <w:szCs w:val="22"/>
              </w:rPr>
              <w:t>Fall Semester</w:t>
            </w:r>
          </w:p>
        </w:tc>
        <w:tc>
          <w:tcPr>
            <w:tcW w:w="8368" w:type="dxa"/>
          </w:tcPr>
          <w:p w14:paraId="1DF61F19" w14:textId="77777777" w:rsidR="00F7371D" w:rsidRPr="00F7371D" w:rsidRDefault="00F7371D"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Administrative Services sends PARA the names of all librarians, the rank of each, and the date they were promoted or hired into that rank.</w:t>
            </w:r>
          </w:p>
        </w:tc>
      </w:tr>
      <w:tr w:rsidR="00F7371D" w14:paraId="4E1C0042" w14:textId="77777777" w:rsidTr="00F7371D">
        <w:tc>
          <w:tcPr>
            <w:tcW w:w="982" w:type="dxa"/>
          </w:tcPr>
          <w:p w14:paraId="3FDDC174" w14:textId="77777777" w:rsidR="00F7371D" w:rsidRPr="00F7371D" w:rsidRDefault="00F7371D" w:rsidP="003F6F0A">
            <w:pPr>
              <w:tabs>
                <w:tab w:val="left" w:pos="984"/>
              </w:tabs>
              <w:rPr>
                <w:rFonts w:ascii="Arial Narrow" w:hAnsi="Arial Narrow"/>
                <w:sz w:val="22"/>
                <w:szCs w:val="22"/>
              </w:rPr>
            </w:pPr>
            <w:r w:rsidRPr="00F7371D">
              <w:rPr>
                <w:rFonts w:ascii="Arial Narrow" w:hAnsi="Arial Narrow"/>
                <w:sz w:val="22"/>
                <w:szCs w:val="22"/>
              </w:rPr>
              <w:t>Fall Semester</w:t>
            </w:r>
          </w:p>
        </w:tc>
        <w:tc>
          <w:tcPr>
            <w:tcW w:w="8368" w:type="dxa"/>
          </w:tcPr>
          <w:p w14:paraId="39535CCD" w14:textId="1A118193" w:rsidR="00F7371D" w:rsidRPr="00F7371D" w:rsidRDefault="00F7371D"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The Dean informs de</w:t>
            </w:r>
            <w:r w:rsidR="00D90CC5">
              <w:rPr>
                <w:rFonts w:ascii="Arial Narrow" w:eastAsia="Times New Roman" w:hAnsi="Arial Narrow" w:cs="Times New Roman"/>
                <w:sz w:val="22"/>
                <w:szCs w:val="22"/>
              </w:rPr>
              <w:t>partment heads of the February 8, 2019</w:t>
            </w:r>
            <w:r w:rsidRPr="00D541E2">
              <w:rPr>
                <w:rFonts w:ascii="Arial Narrow" w:eastAsia="Times New Roman" w:hAnsi="Arial Narrow" w:cs="Times New Roman"/>
                <w:sz w:val="22"/>
                <w:szCs w:val="22"/>
              </w:rPr>
              <w:t xml:space="preserve"> deadline for additional performance evaluations.</w:t>
            </w:r>
          </w:p>
        </w:tc>
      </w:tr>
      <w:tr w:rsidR="00F7371D" w14:paraId="6D17D86F" w14:textId="77777777" w:rsidTr="00F7371D">
        <w:tc>
          <w:tcPr>
            <w:tcW w:w="982" w:type="dxa"/>
          </w:tcPr>
          <w:p w14:paraId="2342D160" w14:textId="6D32B2AA" w:rsidR="00F7371D" w:rsidRPr="00F7371D" w:rsidRDefault="002E54E6" w:rsidP="00431B4C">
            <w:pPr>
              <w:tabs>
                <w:tab w:val="left" w:pos="984"/>
              </w:tabs>
              <w:rPr>
                <w:rFonts w:ascii="Arial Narrow" w:hAnsi="Arial Narrow"/>
                <w:sz w:val="22"/>
                <w:szCs w:val="22"/>
              </w:rPr>
            </w:pPr>
            <w:r>
              <w:rPr>
                <w:rFonts w:ascii="Arial Narrow" w:hAnsi="Arial Narrow"/>
                <w:sz w:val="22"/>
                <w:szCs w:val="22"/>
              </w:rPr>
              <w:t>1/11/19</w:t>
            </w:r>
          </w:p>
        </w:tc>
        <w:tc>
          <w:tcPr>
            <w:tcW w:w="8368" w:type="dxa"/>
          </w:tcPr>
          <w:p w14:paraId="55670AD8" w14:textId="77777777" w:rsidR="00F7371D" w:rsidRPr="00F7371D" w:rsidRDefault="00F7371D"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 xml:space="preserve">The Office of the Dean receives a list of candidates for contract renewal, regular appointment and promotion </w:t>
            </w:r>
          </w:p>
        </w:tc>
      </w:tr>
      <w:tr w:rsidR="00F7371D" w14:paraId="6B94B3DB" w14:textId="77777777" w:rsidTr="00F7371D">
        <w:tc>
          <w:tcPr>
            <w:tcW w:w="982" w:type="dxa"/>
          </w:tcPr>
          <w:p w14:paraId="46D6FD9B" w14:textId="43EC1336" w:rsidR="00F7371D" w:rsidRPr="00F7371D" w:rsidRDefault="002E54E6" w:rsidP="003F6F0A">
            <w:pPr>
              <w:tabs>
                <w:tab w:val="left" w:pos="984"/>
              </w:tabs>
              <w:rPr>
                <w:rFonts w:ascii="Arial Narrow" w:hAnsi="Arial Narrow"/>
                <w:sz w:val="22"/>
                <w:szCs w:val="22"/>
              </w:rPr>
            </w:pPr>
            <w:r>
              <w:rPr>
                <w:rFonts w:ascii="Arial Narrow" w:hAnsi="Arial Narrow"/>
                <w:sz w:val="22"/>
                <w:szCs w:val="22"/>
              </w:rPr>
              <w:t>2/22/19</w:t>
            </w:r>
          </w:p>
        </w:tc>
        <w:tc>
          <w:tcPr>
            <w:tcW w:w="8368" w:type="dxa"/>
          </w:tcPr>
          <w:p w14:paraId="40CBF0B6" w14:textId="77777777" w:rsidR="00F7371D" w:rsidRPr="00D541E2" w:rsidRDefault="00F7371D" w:rsidP="00F7371D">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PARA delivers its recommendations to the Dean of Libraries and delivers all materials received and reviewed by the Committee to the personnel files.</w:t>
            </w:r>
          </w:p>
          <w:p w14:paraId="6ADE41F1" w14:textId="77777777" w:rsidR="00F7371D" w:rsidRPr="00F7371D" w:rsidRDefault="00F7371D" w:rsidP="00D541E2">
            <w:pPr>
              <w:rPr>
                <w:rFonts w:ascii="Arial Narrow" w:eastAsia="Times New Roman" w:hAnsi="Arial Narrow" w:cs="Times New Roman"/>
                <w:sz w:val="22"/>
                <w:szCs w:val="22"/>
              </w:rPr>
            </w:pPr>
          </w:p>
        </w:tc>
      </w:tr>
      <w:tr w:rsidR="00F7371D" w14:paraId="59EB207A" w14:textId="77777777" w:rsidTr="00F7371D">
        <w:tc>
          <w:tcPr>
            <w:tcW w:w="982" w:type="dxa"/>
          </w:tcPr>
          <w:p w14:paraId="42C4DBC2" w14:textId="65E63D6A" w:rsidR="00F7371D" w:rsidRPr="00F7371D" w:rsidRDefault="002E54E6" w:rsidP="00431B4C">
            <w:pPr>
              <w:tabs>
                <w:tab w:val="left" w:pos="984"/>
              </w:tabs>
              <w:rPr>
                <w:rFonts w:ascii="Arial Narrow" w:hAnsi="Arial Narrow"/>
                <w:sz w:val="22"/>
                <w:szCs w:val="22"/>
              </w:rPr>
            </w:pPr>
            <w:r>
              <w:rPr>
                <w:rFonts w:ascii="Arial Narrow" w:hAnsi="Arial Narrow"/>
                <w:sz w:val="22"/>
                <w:szCs w:val="22"/>
              </w:rPr>
              <w:lastRenderedPageBreak/>
              <w:t>3/22/19</w:t>
            </w:r>
          </w:p>
        </w:tc>
        <w:tc>
          <w:tcPr>
            <w:tcW w:w="8368" w:type="dxa"/>
          </w:tcPr>
          <w:p w14:paraId="152F7D6B" w14:textId="77777777" w:rsidR="00F7371D" w:rsidRPr="00F7371D" w:rsidRDefault="00F7371D"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The Dean sends his/her recommendations to the Provost, accompanied by the recommendations of the Committee, and informs the candidates for contract renewal or regular appointment and their supervisors, with copies to PARA, of his/her recommendations</w:t>
            </w:r>
          </w:p>
        </w:tc>
      </w:tr>
      <w:tr w:rsidR="00F7371D" w14:paraId="6AED2128" w14:textId="77777777" w:rsidTr="00F7371D">
        <w:tc>
          <w:tcPr>
            <w:tcW w:w="982" w:type="dxa"/>
          </w:tcPr>
          <w:p w14:paraId="2C49C169" w14:textId="31455778" w:rsidR="00F7371D" w:rsidRPr="00F7371D" w:rsidRDefault="002E54E6" w:rsidP="00431B4C">
            <w:pPr>
              <w:tabs>
                <w:tab w:val="left" w:pos="984"/>
              </w:tabs>
              <w:rPr>
                <w:rFonts w:ascii="Arial Narrow" w:hAnsi="Arial Narrow"/>
                <w:sz w:val="22"/>
                <w:szCs w:val="22"/>
              </w:rPr>
            </w:pPr>
            <w:r>
              <w:rPr>
                <w:rFonts w:ascii="Arial Narrow" w:hAnsi="Arial Narrow"/>
                <w:sz w:val="22"/>
                <w:szCs w:val="22"/>
              </w:rPr>
              <w:t>4/26</w:t>
            </w:r>
            <w:r w:rsidR="00B7054F">
              <w:rPr>
                <w:rFonts w:ascii="Arial Narrow" w:hAnsi="Arial Narrow"/>
                <w:sz w:val="22"/>
                <w:szCs w:val="22"/>
              </w:rPr>
              <w:t>/19</w:t>
            </w:r>
          </w:p>
        </w:tc>
        <w:tc>
          <w:tcPr>
            <w:tcW w:w="8368" w:type="dxa"/>
          </w:tcPr>
          <w:p w14:paraId="248DB1DD" w14:textId="77777777" w:rsidR="00F7371D" w:rsidRPr="00F7371D" w:rsidRDefault="00F7371D" w:rsidP="00D541E2">
            <w:pPr>
              <w:rPr>
                <w:rFonts w:ascii="Arial Narrow" w:eastAsia="Times New Roman" w:hAnsi="Arial Narrow" w:cs="Times New Roman"/>
                <w:sz w:val="22"/>
                <w:szCs w:val="22"/>
              </w:rPr>
            </w:pPr>
            <w:r w:rsidRPr="00D541E2">
              <w:rPr>
                <w:rFonts w:ascii="Arial Narrow" w:eastAsia="Times New Roman" w:hAnsi="Arial Narrow" w:cs="Times New Roman"/>
                <w:sz w:val="22"/>
                <w:szCs w:val="22"/>
              </w:rPr>
              <w:t>The Dean receives the Provost’s decision within 25 days of receiving the Dean’s recommendations. The Dean forwards his/her copies of the Provost’s letters to the candidates’ personnel files.</w:t>
            </w:r>
          </w:p>
        </w:tc>
      </w:tr>
    </w:tbl>
    <w:p w14:paraId="261DEC60" w14:textId="77777777" w:rsidR="006B1659" w:rsidRDefault="006B1659" w:rsidP="00431B4C">
      <w:pPr>
        <w:tabs>
          <w:tab w:val="left" w:pos="984"/>
        </w:tabs>
        <w:rPr>
          <w:sz w:val="36"/>
          <w:szCs w:val="36"/>
        </w:rPr>
      </w:pPr>
    </w:p>
    <w:p w14:paraId="76686EB1" w14:textId="1F6B64D4" w:rsidR="00CB64B6" w:rsidRDefault="00CB64B6">
      <w:pPr>
        <w:rPr>
          <w:sz w:val="36"/>
          <w:szCs w:val="36"/>
        </w:rPr>
      </w:pPr>
      <w:r>
        <w:rPr>
          <w:sz w:val="36"/>
          <w:szCs w:val="36"/>
        </w:rPr>
        <w:br w:type="page"/>
      </w:r>
    </w:p>
    <w:p w14:paraId="7607DB79" w14:textId="35882796" w:rsidR="00CB64B6" w:rsidRDefault="00CB64B6" w:rsidP="000258E2">
      <w:pPr>
        <w:tabs>
          <w:tab w:val="left" w:pos="984"/>
        </w:tabs>
        <w:outlineLvl w:val="0"/>
        <w:rPr>
          <w:rFonts w:ascii="Arial Narrow" w:hAnsi="Arial Narrow"/>
          <w:b/>
          <w:sz w:val="26"/>
          <w:szCs w:val="26"/>
          <w:u w:val="single"/>
        </w:rPr>
      </w:pPr>
      <w:r w:rsidRPr="00CB64B6">
        <w:rPr>
          <w:rFonts w:ascii="Arial Narrow" w:hAnsi="Arial Narrow"/>
          <w:b/>
          <w:sz w:val="26"/>
          <w:szCs w:val="26"/>
          <w:u w:val="single"/>
        </w:rPr>
        <w:lastRenderedPageBreak/>
        <w:t>MASTER CALENDAR</w:t>
      </w:r>
    </w:p>
    <w:p w14:paraId="4363724B" w14:textId="5924880D" w:rsidR="00CB64B6" w:rsidRDefault="00CB64B6" w:rsidP="00CB64B6">
      <w:pPr>
        <w:rPr>
          <w:rFonts w:ascii="Arial Narrow" w:hAnsi="Arial Narrow"/>
          <w:sz w:val="26"/>
          <w:szCs w:val="26"/>
        </w:rPr>
      </w:pPr>
    </w:p>
    <w:tbl>
      <w:tblPr>
        <w:tblStyle w:val="TableGrid"/>
        <w:tblW w:w="0" w:type="auto"/>
        <w:tblLook w:val="04A0" w:firstRow="1" w:lastRow="0" w:firstColumn="1" w:lastColumn="0" w:noHBand="0" w:noVBand="1"/>
      </w:tblPr>
      <w:tblGrid>
        <w:gridCol w:w="985"/>
        <w:gridCol w:w="8365"/>
      </w:tblGrid>
      <w:tr w:rsidR="00CB64B6" w14:paraId="6E20C73F" w14:textId="77777777" w:rsidTr="00CB64B6">
        <w:tc>
          <w:tcPr>
            <w:tcW w:w="9350" w:type="dxa"/>
            <w:gridSpan w:val="2"/>
            <w:shd w:val="pct30" w:color="auto" w:fill="auto"/>
          </w:tcPr>
          <w:p w14:paraId="0C0670C4" w14:textId="3C0FA236" w:rsidR="00CB64B6" w:rsidRPr="005F1A68" w:rsidRDefault="00CB64B6" w:rsidP="00CB64B6">
            <w:pPr>
              <w:rPr>
                <w:rFonts w:ascii="Arial Narrow" w:hAnsi="Arial Narrow"/>
                <w:b/>
                <w:sz w:val="22"/>
                <w:szCs w:val="22"/>
              </w:rPr>
            </w:pPr>
            <w:r w:rsidRPr="005F1A68">
              <w:rPr>
                <w:rFonts w:ascii="Arial Narrow" w:hAnsi="Arial Narrow"/>
                <w:b/>
                <w:sz w:val="22"/>
                <w:szCs w:val="22"/>
              </w:rPr>
              <w:t>GENERAL</w:t>
            </w:r>
          </w:p>
        </w:tc>
      </w:tr>
      <w:tr w:rsidR="005255DE" w14:paraId="7B84F54F" w14:textId="77777777" w:rsidTr="005255DE">
        <w:trPr>
          <w:trHeight w:val="350"/>
        </w:trPr>
        <w:tc>
          <w:tcPr>
            <w:tcW w:w="985" w:type="dxa"/>
          </w:tcPr>
          <w:p w14:paraId="7A88B6FE" w14:textId="3ECED5F2" w:rsidR="00CB64B6" w:rsidRPr="005F1A68" w:rsidRDefault="00CB64B6" w:rsidP="00CB64B6">
            <w:pPr>
              <w:rPr>
                <w:rFonts w:ascii="Arial Narrow" w:hAnsi="Arial Narrow"/>
                <w:sz w:val="22"/>
                <w:szCs w:val="22"/>
              </w:rPr>
            </w:pPr>
            <w:r w:rsidRPr="005F1A68">
              <w:rPr>
                <w:rFonts w:ascii="Arial Narrow" w:hAnsi="Arial Narrow"/>
                <w:sz w:val="22"/>
                <w:szCs w:val="22"/>
              </w:rPr>
              <w:t>Mid-May</w:t>
            </w:r>
          </w:p>
        </w:tc>
        <w:tc>
          <w:tcPr>
            <w:tcW w:w="8365" w:type="dxa"/>
          </w:tcPr>
          <w:p w14:paraId="69E118E5" w14:textId="2340FC93" w:rsidR="00CB64B6" w:rsidRPr="005F1A68" w:rsidRDefault="00CB64B6" w:rsidP="00CB64B6">
            <w:pPr>
              <w:rPr>
                <w:rFonts w:ascii="Arial Narrow" w:eastAsia="Times New Roman" w:hAnsi="Arial Narrow" w:cs="Times New Roman"/>
                <w:sz w:val="22"/>
                <w:szCs w:val="22"/>
              </w:rPr>
            </w:pPr>
            <w:r w:rsidRPr="00CB64B6">
              <w:rPr>
                <w:rFonts w:ascii="Arial Narrow" w:eastAsia="Times New Roman" w:hAnsi="Arial Narrow" w:cs="Times New Roman"/>
                <w:sz w:val="22"/>
                <w:szCs w:val="22"/>
              </w:rPr>
              <w:t>PARA officers are elected during the regular AAL General Assembly Meeting in May.</w:t>
            </w:r>
          </w:p>
        </w:tc>
      </w:tr>
      <w:tr w:rsidR="005255DE" w14:paraId="357E1BF9" w14:textId="77777777" w:rsidTr="005255DE">
        <w:tc>
          <w:tcPr>
            <w:tcW w:w="985" w:type="dxa"/>
          </w:tcPr>
          <w:p w14:paraId="36C3DC06" w14:textId="1FF28713" w:rsidR="00CB64B6" w:rsidRPr="005F1A68" w:rsidRDefault="00CB64B6" w:rsidP="00CB64B6">
            <w:pPr>
              <w:rPr>
                <w:rFonts w:ascii="Arial Narrow" w:hAnsi="Arial Narrow"/>
                <w:sz w:val="22"/>
                <w:szCs w:val="22"/>
              </w:rPr>
            </w:pPr>
            <w:r w:rsidRPr="005F1A68">
              <w:rPr>
                <w:rFonts w:ascii="Arial Narrow" w:hAnsi="Arial Narrow"/>
                <w:sz w:val="22"/>
                <w:szCs w:val="22"/>
              </w:rPr>
              <w:t>7/1</w:t>
            </w:r>
          </w:p>
        </w:tc>
        <w:tc>
          <w:tcPr>
            <w:tcW w:w="8365" w:type="dxa"/>
          </w:tcPr>
          <w:p w14:paraId="12DCA3A1" w14:textId="1B93FA97" w:rsidR="00CB64B6" w:rsidRPr="005F1A68" w:rsidRDefault="00CB64B6" w:rsidP="00CB64B6">
            <w:pPr>
              <w:rPr>
                <w:rFonts w:ascii="Arial Narrow" w:eastAsia="Times New Roman" w:hAnsi="Arial Narrow" w:cs="Times New Roman"/>
                <w:sz w:val="22"/>
                <w:szCs w:val="22"/>
              </w:rPr>
            </w:pPr>
            <w:r w:rsidRPr="00CB64B6">
              <w:rPr>
                <w:rFonts w:ascii="Arial Narrow" w:eastAsia="Times New Roman" w:hAnsi="Arial Narrow" w:cs="Times New Roman"/>
                <w:sz w:val="22"/>
                <w:szCs w:val="22"/>
              </w:rPr>
              <w:t>New PARA Committee members take office.</w:t>
            </w:r>
          </w:p>
        </w:tc>
      </w:tr>
    </w:tbl>
    <w:p w14:paraId="69844EA2" w14:textId="77777777" w:rsidR="00CB64B6" w:rsidRDefault="00CB64B6" w:rsidP="00CB64B6">
      <w:pPr>
        <w:rPr>
          <w:rFonts w:ascii="Arial Narrow" w:hAnsi="Arial Narrow"/>
          <w:sz w:val="26"/>
          <w:szCs w:val="26"/>
        </w:rPr>
      </w:pPr>
    </w:p>
    <w:tbl>
      <w:tblPr>
        <w:tblStyle w:val="TableGrid"/>
        <w:tblW w:w="0" w:type="auto"/>
        <w:tblLook w:val="04A0" w:firstRow="1" w:lastRow="0" w:firstColumn="1" w:lastColumn="0" w:noHBand="0" w:noVBand="1"/>
      </w:tblPr>
      <w:tblGrid>
        <w:gridCol w:w="989"/>
        <w:gridCol w:w="8361"/>
      </w:tblGrid>
      <w:tr w:rsidR="00D9217B" w14:paraId="051689CF" w14:textId="77777777" w:rsidTr="00754D64">
        <w:tc>
          <w:tcPr>
            <w:tcW w:w="9350" w:type="dxa"/>
            <w:gridSpan w:val="2"/>
            <w:shd w:val="pct30" w:color="auto" w:fill="auto"/>
          </w:tcPr>
          <w:p w14:paraId="114AFE9D" w14:textId="59EC6F20" w:rsidR="00D9217B" w:rsidRPr="005F1A68" w:rsidRDefault="005255DE" w:rsidP="00CB64B6">
            <w:pPr>
              <w:rPr>
                <w:rFonts w:ascii="Arial Narrow" w:eastAsia="Times New Roman" w:hAnsi="Arial Narrow" w:cs="Times New Roman"/>
                <w:b/>
                <w:sz w:val="22"/>
                <w:szCs w:val="22"/>
              </w:rPr>
            </w:pPr>
            <w:r w:rsidRPr="005255DE">
              <w:rPr>
                <w:rFonts w:ascii="Arial Narrow" w:eastAsia="Times New Roman" w:hAnsi="Arial Narrow" w:cs="Times New Roman"/>
                <w:b/>
                <w:sz w:val="22"/>
                <w:szCs w:val="22"/>
              </w:rPr>
              <w:t>CONTRACT RENEWAL,REGULAR APPOINTMENT and PROMOTION PROCESSES</w:t>
            </w:r>
          </w:p>
        </w:tc>
      </w:tr>
      <w:tr w:rsidR="005255DE" w14:paraId="4C2C6D8E" w14:textId="77777777" w:rsidTr="00754D64">
        <w:tc>
          <w:tcPr>
            <w:tcW w:w="989" w:type="dxa"/>
          </w:tcPr>
          <w:p w14:paraId="4CB16EBA" w14:textId="35D38A31" w:rsidR="00D9217B" w:rsidRPr="005F1A68" w:rsidRDefault="005F1A68" w:rsidP="00CB64B6">
            <w:pPr>
              <w:rPr>
                <w:rFonts w:ascii="Arial Narrow" w:hAnsi="Arial Narrow"/>
                <w:sz w:val="22"/>
                <w:szCs w:val="22"/>
              </w:rPr>
            </w:pPr>
            <w:r>
              <w:rPr>
                <w:rFonts w:ascii="Arial Narrow" w:hAnsi="Arial Narrow"/>
                <w:sz w:val="22"/>
                <w:szCs w:val="22"/>
              </w:rPr>
              <w:t>Fall Semester</w:t>
            </w:r>
          </w:p>
        </w:tc>
        <w:tc>
          <w:tcPr>
            <w:tcW w:w="8361" w:type="dxa"/>
          </w:tcPr>
          <w:p w14:paraId="4DF1B152" w14:textId="29491C8B"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PARA requests a list of librarians eligible for contract renewal, regular appointment and promotion. (List of all professional librarians ranked L1 through L3.)</w:t>
            </w:r>
          </w:p>
        </w:tc>
      </w:tr>
      <w:tr w:rsidR="005255DE" w14:paraId="64835E6E" w14:textId="77777777" w:rsidTr="00754D64">
        <w:tc>
          <w:tcPr>
            <w:tcW w:w="989" w:type="dxa"/>
          </w:tcPr>
          <w:p w14:paraId="5F73C776" w14:textId="0F6952BE" w:rsidR="00D9217B" w:rsidRPr="005F1A68" w:rsidRDefault="005F1A68" w:rsidP="00CB64B6">
            <w:pPr>
              <w:rPr>
                <w:rFonts w:ascii="Arial Narrow" w:hAnsi="Arial Narrow"/>
                <w:sz w:val="22"/>
                <w:szCs w:val="22"/>
              </w:rPr>
            </w:pPr>
            <w:r>
              <w:rPr>
                <w:rFonts w:ascii="Arial Narrow" w:hAnsi="Arial Narrow"/>
                <w:sz w:val="22"/>
                <w:szCs w:val="22"/>
              </w:rPr>
              <w:t>Fall Semester</w:t>
            </w:r>
          </w:p>
        </w:tc>
        <w:tc>
          <w:tcPr>
            <w:tcW w:w="8361" w:type="dxa"/>
          </w:tcPr>
          <w:p w14:paraId="77B7E2C4" w14:textId="74D8B970"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PARA sends memo to the Dean, reminding him/her of letters due to each librarian by December first.</w:t>
            </w:r>
          </w:p>
        </w:tc>
      </w:tr>
      <w:tr w:rsidR="005255DE" w14:paraId="3F457B87" w14:textId="77777777" w:rsidTr="00754D64">
        <w:tc>
          <w:tcPr>
            <w:tcW w:w="989" w:type="dxa"/>
          </w:tcPr>
          <w:p w14:paraId="1ECA8B16" w14:textId="56980DCD" w:rsidR="00D9217B" w:rsidRPr="005F1A68" w:rsidRDefault="005F1A68" w:rsidP="00CB64B6">
            <w:pPr>
              <w:rPr>
                <w:rFonts w:ascii="Arial Narrow" w:hAnsi="Arial Narrow"/>
                <w:sz w:val="22"/>
                <w:szCs w:val="22"/>
              </w:rPr>
            </w:pPr>
            <w:r>
              <w:rPr>
                <w:rFonts w:ascii="Arial Narrow" w:hAnsi="Arial Narrow"/>
                <w:sz w:val="22"/>
                <w:szCs w:val="22"/>
              </w:rPr>
              <w:t>Fall Semester</w:t>
            </w:r>
          </w:p>
        </w:tc>
        <w:tc>
          <w:tcPr>
            <w:tcW w:w="8361" w:type="dxa"/>
          </w:tcPr>
          <w:p w14:paraId="5B469EC3" w14:textId="394EFFB0"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Administrative Services sends the Dean and PARA a list of librarians eligible for contract renewal, regular appointment, and promotion including the names of all librarians, the rank of each and the date they were promoted or hired into that rank.</w:t>
            </w:r>
          </w:p>
        </w:tc>
      </w:tr>
      <w:tr w:rsidR="005255DE" w14:paraId="758E6EB3" w14:textId="77777777" w:rsidTr="00754D64">
        <w:tc>
          <w:tcPr>
            <w:tcW w:w="989" w:type="dxa"/>
          </w:tcPr>
          <w:p w14:paraId="67A0B7F7" w14:textId="225655F4" w:rsidR="00D9217B" w:rsidRPr="005F1A68" w:rsidRDefault="005F1A68" w:rsidP="00CB64B6">
            <w:pPr>
              <w:rPr>
                <w:rFonts w:ascii="Arial Narrow" w:hAnsi="Arial Narrow"/>
                <w:sz w:val="22"/>
                <w:szCs w:val="22"/>
              </w:rPr>
            </w:pPr>
            <w:r>
              <w:rPr>
                <w:rFonts w:ascii="Arial Narrow" w:hAnsi="Arial Narrow"/>
                <w:sz w:val="22"/>
                <w:szCs w:val="22"/>
              </w:rPr>
              <w:t>Fall Semester</w:t>
            </w:r>
          </w:p>
        </w:tc>
        <w:tc>
          <w:tcPr>
            <w:tcW w:w="8361" w:type="dxa"/>
          </w:tcPr>
          <w:p w14:paraId="1BBE7B57" w14:textId="6B44B058"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The Dean informs departme</w:t>
            </w:r>
            <w:r w:rsidR="00813F1E">
              <w:rPr>
                <w:rFonts w:ascii="Arial Narrow" w:eastAsia="Times New Roman" w:hAnsi="Arial Narrow" w:cs="Times New Roman"/>
                <w:sz w:val="22"/>
                <w:szCs w:val="22"/>
              </w:rPr>
              <w:t xml:space="preserve">nt heads of the </w:t>
            </w:r>
            <w:r w:rsidR="00D90CC5">
              <w:rPr>
                <w:rFonts w:ascii="Arial Narrow" w:eastAsia="Times New Roman" w:hAnsi="Arial Narrow" w:cs="Times New Roman"/>
                <w:sz w:val="22"/>
                <w:szCs w:val="22"/>
              </w:rPr>
              <w:t xml:space="preserve">February </w:t>
            </w:r>
            <w:r w:rsidR="00491421">
              <w:rPr>
                <w:rFonts w:ascii="Arial Narrow" w:eastAsia="Times New Roman" w:hAnsi="Arial Narrow" w:cs="Times New Roman"/>
                <w:sz w:val="22"/>
                <w:szCs w:val="22"/>
              </w:rPr>
              <w:t>8</w:t>
            </w:r>
            <w:r w:rsidR="00D90CC5">
              <w:rPr>
                <w:rFonts w:ascii="Arial Narrow" w:eastAsia="Times New Roman" w:hAnsi="Arial Narrow" w:cs="Times New Roman"/>
                <w:sz w:val="22"/>
                <w:szCs w:val="22"/>
              </w:rPr>
              <w:t>, 2019</w:t>
            </w:r>
            <w:r w:rsidRPr="005F1A68">
              <w:rPr>
                <w:rFonts w:ascii="Arial Narrow" w:eastAsia="Times New Roman" w:hAnsi="Arial Narrow" w:cs="Times New Roman"/>
                <w:sz w:val="22"/>
                <w:szCs w:val="22"/>
              </w:rPr>
              <w:t xml:space="preserve"> deadline for additional performance evaluations.</w:t>
            </w:r>
          </w:p>
        </w:tc>
      </w:tr>
      <w:tr w:rsidR="00647F9B" w14:paraId="6B26970D" w14:textId="77777777" w:rsidTr="00754D64">
        <w:tc>
          <w:tcPr>
            <w:tcW w:w="989" w:type="dxa"/>
          </w:tcPr>
          <w:p w14:paraId="7439CEC6" w14:textId="57A54C5F" w:rsidR="00647F9B" w:rsidRPr="005F1A68" w:rsidRDefault="008007D6" w:rsidP="00CB64B6">
            <w:pPr>
              <w:rPr>
                <w:rFonts w:ascii="Arial Narrow" w:hAnsi="Arial Narrow"/>
                <w:sz w:val="22"/>
                <w:szCs w:val="22"/>
              </w:rPr>
            </w:pPr>
            <w:r>
              <w:rPr>
                <w:rFonts w:ascii="Arial Narrow" w:hAnsi="Arial Narrow"/>
                <w:sz w:val="22"/>
                <w:szCs w:val="22"/>
              </w:rPr>
              <w:t>By Dec 1 (8/7/18)</w:t>
            </w:r>
          </w:p>
        </w:tc>
        <w:tc>
          <w:tcPr>
            <w:tcW w:w="8361" w:type="dxa"/>
          </w:tcPr>
          <w:p w14:paraId="68BE649C" w14:textId="5E040622" w:rsidR="00647F9B" w:rsidRPr="00754D64" w:rsidRDefault="00647F9B"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The Dean sends every librarian a letter indicating length of service, rank, and length of service in that rank.</w:t>
            </w:r>
          </w:p>
        </w:tc>
      </w:tr>
      <w:tr w:rsidR="005255DE" w14:paraId="1F391347" w14:textId="77777777" w:rsidTr="00754D64">
        <w:tc>
          <w:tcPr>
            <w:tcW w:w="989" w:type="dxa"/>
          </w:tcPr>
          <w:p w14:paraId="427DBA85" w14:textId="2EC1B8E1" w:rsidR="00D9217B" w:rsidRPr="005F1A68" w:rsidRDefault="00D90CC5" w:rsidP="00CB64B6">
            <w:pPr>
              <w:rPr>
                <w:rFonts w:ascii="Arial Narrow" w:hAnsi="Arial Narrow"/>
                <w:sz w:val="22"/>
                <w:szCs w:val="22"/>
              </w:rPr>
            </w:pPr>
            <w:r>
              <w:rPr>
                <w:rFonts w:ascii="Arial Narrow" w:hAnsi="Arial Narrow"/>
                <w:sz w:val="22"/>
                <w:szCs w:val="22"/>
              </w:rPr>
              <w:t>11/28</w:t>
            </w:r>
            <w:r w:rsidR="0052340C">
              <w:rPr>
                <w:rFonts w:ascii="Arial Narrow" w:hAnsi="Arial Narrow"/>
                <w:sz w:val="22"/>
                <w:szCs w:val="22"/>
              </w:rPr>
              <w:t>/1</w:t>
            </w:r>
            <w:r>
              <w:rPr>
                <w:rFonts w:ascii="Arial Narrow" w:hAnsi="Arial Narrow"/>
                <w:sz w:val="22"/>
                <w:szCs w:val="22"/>
              </w:rPr>
              <w:t>8</w:t>
            </w:r>
          </w:p>
        </w:tc>
        <w:tc>
          <w:tcPr>
            <w:tcW w:w="8361" w:type="dxa"/>
          </w:tcPr>
          <w:p w14:paraId="6C695043" w14:textId="60641CFC" w:rsidR="00D9217B" w:rsidRPr="00754D64" w:rsidRDefault="005F1A68" w:rsidP="00372517">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PARA notifies candidates of their consideration for contract renewal/regular appointment or p</w:t>
            </w:r>
            <w:r w:rsidR="00F73404">
              <w:rPr>
                <w:rFonts w:ascii="Arial Narrow" w:eastAsia="Times New Roman" w:hAnsi="Arial Narrow" w:cs="Times New Roman"/>
                <w:sz w:val="22"/>
                <w:szCs w:val="22"/>
              </w:rPr>
              <w:t xml:space="preserve">romotion and the January </w:t>
            </w:r>
            <w:r w:rsidR="00372517">
              <w:rPr>
                <w:rFonts w:ascii="Arial Narrow" w:eastAsia="Times New Roman" w:hAnsi="Arial Narrow" w:cs="Times New Roman"/>
                <w:sz w:val="22"/>
                <w:szCs w:val="22"/>
              </w:rPr>
              <w:t>4</w:t>
            </w:r>
            <w:r w:rsidRPr="005F1A68">
              <w:rPr>
                <w:rFonts w:ascii="Arial Narrow" w:eastAsia="Times New Roman" w:hAnsi="Arial Narrow" w:cs="Times New Roman"/>
                <w:sz w:val="22"/>
                <w:szCs w:val="22"/>
              </w:rPr>
              <w:t>th deadline for submitting the names of two or more peers.</w:t>
            </w:r>
          </w:p>
        </w:tc>
      </w:tr>
      <w:tr w:rsidR="005255DE" w14:paraId="103AC895" w14:textId="77777777" w:rsidTr="00754D64">
        <w:tc>
          <w:tcPr>
            <w:tcW w:w="989" w:type="dxa"/>
          </w:tcPr>
          <w:p w14:paraId="6BA544DC" w14:textId="1B4BB8CE" w:rsidR="00D9217B" w:rsidRPr="005F1A68" w:rsidRDefault="00D90CC5" w:rsidP="00CB64B6">
            <w:pPr>
              <w:rPr>
                <w:rFonts w:ascii="Arial Narrow" w:hAnsi="Arial Narrow"/>
                <w:sz w:val="22"/>
                <w:szCs w:val="22"/>
              </w:rPr>
            </w:pPr>
            <w:r>
              <w:rPr>
                <w:rFonts w:ascii="Arial Narrow" w:hAnsi="Arial Narrow"/>
                <w:sz w:val="22"/>
                <w:szCs w:val="22"/>
              </w:rPr>
              <w:t>1/4</w:t>
            </w:r>
            <w:r w:rsidR="0052340C">
              <w:rPr>
                <w:rFonts w:ascii="Arial Narrow" w:hAnsi="Arial Narrow"/>
                <w:sz w:val="22"/>
                <w:szCs w:val="22"/>
              </w:rPr>
              <w:t>/1</w:t>
            </w:r>
            <w:r>
              <w:rPr>
                <w:rFonts w:ascii="Arial Narrow" w:hAnsi="Arial Narrow"/>
                <w:sz w:val="22"/>
                <w:szCs w:val="22"/>
              </w:rPr>
              <w:t>9</w:t>
            </w:r>
          </w:p>
        </w:tc>
        <w:tc>
          <w:tcPr>
            <w:tcW w:w="8361" w:type="dxa"/>
          </w:tcPr>
          <w:p w14:paraId="3E4FA35C" w14:textId="62D8D2E5"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Candidates submit the names of two or more peers to PARA.</w:t>
            </w:r>
          </w:p>
        </w:tc>
      </w:tr>
      <w:tr w:rsidR="005255DE" w14:paraId="20B6E70F" w14:textId="77777777" w:rsidTr="00754D64">
        <w:tc>
          <w:tcPr>
            <w:tcW w:w="989" w:type="dxa"/>
          </w:tcPr>
          <w:p w14:paraId="3A2DAC89" w14:textId="23CA5CB5" w:rsidR="00D9217B" w:rsidRPr="005F1A68" w:rsidRDefault="00D90CC5" w:rsidP="00CB64B6">
            <w:pPr>
              <w:rPr>
                <w:rFonts w:ascii="Arial Narrow" w:hAnsi="Arial Narrow"/>
                <w:sz w:val="22"/>
                <w:szCs w:val="22"/>
              </w:rPr>
            </w:pPr>
            <w:r>
              <w:rPr>
                <w:rFonts w:ascii="Arial Narrow" w:hAnsi="Arial Narrow"/>
                <w:sz w:val="22"/>
                <w:szCs w:val="22"/>
              </w:rPr>
              <w:t>1/11/19</w:t>
            </w:r>
          </w:p>
        </w:tc>
        <w:tc>
          <w:tcPr>
            <w:tcW w:w="8361" w:type="dxa"/>
          </w:tcPr>
          <w:p w14:paraId="0540C449" w14:textId="331F8E35"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The Office of the Dean receives a list of candidates for contract renewal, regular appointment and promotion</w:t>
            </w:r>
          </w:p>
        </w:tc>
      </w:tr>
      <w:tr w:rsidR="005255DE" w14:paraId="6496A456" w14:textId="77777777" w:rsidTr="00754D64">
        <w:tc>
          <w:tcPr>
            <w:tcW w:w="989" w:type="dxa"/>
          </w:tcPr>
          <w:p w14:paraId="23CAE951" w14:textId="62D8E6F6" w:rsidR="00D9217B" w:rsidRPr="005F1A68" w:rsidRDefault="00D90CC5" w:rsidP="00CB64B6">
            <w:pPr>
              <w:rPr>
                <w:rFonts w:ascii="Arial Narrow" w:hAnsi="Arial Narrow"/>
                <w:sz w:val="22"/>
                <w:szCs w:val="22"/>
              </w:rPr>
            </w:pPr>
            <w:r>
              <w:rPr>
                <w:rFonts w:ascii="Arial Narrow" w:hAnsi="Arial Narrow"/>
                <w:sz w:val="22"/>
                <w:szCs w:val="22"/>
              </w:rPr>
              <w:t>1/11/19</w:t>
            </w:r>
          </w:p>
        </w:tc>
        <w:tc>
          <w:tcPr>
            <w:tcW w:w="8361" w:type="dxa"/>
          </w:tcPr>
          <w:p w14:paraId="3A658B1D" w14:textId="61A2DF48"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 xml:space="preserve">PARA informs selected peers of candidates for contract renewal, regular appointment, promotion, and </w:t>
            </w:r>
            <w:r w:rsidR="00647F9B">
              <w:rPr>
                <w:rFonts w:ascii="Arial Narrow" w:eastAsia="Times New Roman" w:hAnsi="Arial Narrow" w:cs="Times New Roman"/>
                <w:sz w:val="22"/>
                <w:szCs w:val="22"/>
              </w:rPr>
              <w:t xml:space="preserve">notifies them of the </w:t>
            </w:r>
            <w:r w:rsidR="00F73404">
              <w:rPr>
                <w:rFonts w:ascii="Arial Narrow" w:eastAsia="Times New Roman" w:hAnsi="Arial Narrow" w:cs="Times New Roman"/>
                <w:sz w:val="22"/>
                <w:szCs w:val="22"/>
              </w:rPr>
              <w:t>February 8</w:t>
            </w:r>
            <w:r w:rsidRPr="005F1A68">
              <w:rPr>
                <w:rFonts w:ascii="Arial Narrow" w:eastAsia="Times New Roman" w:hAnsi="Arial Narrow" w:cs="Times New Roman"/>
                <w:sz w:val="22"/>
                <w:szCs w:val="22"/>
              </w:rPr>
              <w:t xml:space="preserve"> deadline.</w:t>
            </w:r>
          </w:p>
        </w:tc>
      </w:tr>
      <w:tr w:rsidR="005255DE" w14:paraId="7BF32F31" w14:textId="77777777" w:rsidTr="00754D64">
        <w:tc>
          <w:tcPr>
            <w:tcW w:w="989" w:type="dxa"/>
          </w:tcPr>
          <w:p w14:paraId="022B580E" w14:textId="0BBE9FE6" w:rsidR="00D9217B" w:rsidRPr="005F1A68" w:rsidRDefault="00D90CC5" w:rsidP="00CB64B6">
            <w:pPr>
              <w:rPr>
                <w:rFonts w:ascii="Arial Narrow" w:hAnsi="Arial Narrow"/>
                <w:sz w:val="22"/>
                <w:szCs w:val="22"/>
              </w:rPr>
            </w:pPr>
            <w:r>
              <w:rPr>
                <w:rFonts w:ascii="Arial Narrow" w:hAnsi="Arial Narrow"/>
                <w:sz w:val="22"/>
                <w:szCs w:val="22"/>
              </w:rPr>
              <w:t>1/25/19</w:t>
            </w:r>
          </w:p>
        </w:tc>
        <w:tc>
          <w:tcPr>
            <w:tcW w:w="8361" w:type="dxa"/>
          </w:tcPr>
          <w:p w14:paraId="53DDB846" w14:textId="3852B5A8"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Candidates’ applications are due. Candidates must have reviewed and initialed their personnel files by this date. Supervisors may begin reviewing candidates’ applications while writing evaluati</w:t>
            </w:r>
            <w:r w:rsidR="00647F9B">
              <w:rPr>
                <w:rFonts w:ascii="Arial Narrow" w:eastAsia="Times New Roman" w:hAnsi="Arial Narrow" w:cs="Times New Roman"/>
                <w:sz w:val="22"/>
                <w:szCs w:val="22"/>
              </w:rPr>
              <w:t xml:space="preserve">ons, which are due by </w:t>
            </w:r>
            <w:r w:rsidR="00D90CC5">
              <w:rPr>
                <w:rFonts w:ascii="Arial Narrow" w:eastAsia="Times New Roman" w:hAnsi="Arial Narrow" w:cs="Times New Roman"/>
                <w:sz w:val="22"/>
                <w:szCs w:val="22"/>
              </w:rPr>
              <w:t>February 8, 2019</w:t>
            </w:r>
          </w:p>
        </w:tc>
      </w:tr>
      <w:tr w:rsidR="005255DE" w14:paraId="2BDEBC2E" w14:textId="77777777" w:rsidTr="00754D64">
        <w:tc>
          <w:tcPr>
            <w:tcW w:w="989" w:type="dxa"/>
          </w:tcPr>
          <w:p w14:paraId="3B6672DF" w14:textId="6C02467A" w:rsidR="00D9217B" w:rsidRPr="005F1A68" w:rsidRDefault="00D90CC5" w:rsidP="00CB64B6">
            <w:pPr>
              <w:rPr>
                <w:rFonts w:ascii="Arial Narrow" w:hAnsi="Arial Narrow"/>
                <w:sz w:val="22"/>
                <w:szCs w:val="22"/>
              </w:rPr>
            </w:pPr>
            <w:r>
              <w:rPr>
                <w:rFonts w:ascii="Arial Narrow" w:hAnsi="Arial Narrow"/>
                <w:sz w:val="22"/>
                <w:szCs w:val="22"/>
              </w:rPr>
              <w:t>2/8/19</w:t>
            </w:r>
          </w:p>
        </w:tc>
        <w:tc>
          <w:tcPr>
            <w:tcW w:w="8361" w:type="dxa"/>
          </w:tcPr>
          <w:p w14:paraId="6451A974" w14:textId="12FA08E4"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Department heads submit performance evaluations to the Dean.</w:t>
            </w:r>
          </w:p>
        </w:tc>
      </w:tr>
      <w:tr w:rsidR="005255DE" w14:paraId="3F61321B" w14:textId="77777777" w:rsidTr="00754D64">
        <w:tc>
          <w:tcPr>
            <w:tcW w:w="989" w:type="dxa"/>
          </w:tcPr>
          <w:p w14:paraId="1AE5FFEA" w14:textId="12253691" w:rsidR="00D9217B" w:rsidRPr="005F1A68" w:rsidRDefault="00D90CC5" w:rsidP="00CB64B6">
            <w:pPr>
              <w:rPr>
                <w:rFonts w:ascii="Arial Narrow" w:hAnsi="Arial Narrow"/>
                <w:sz w:val="22"/>
                <w:szCs w:val="22"/>
              </w:rPr>
            </w:pPr>
            <w:r>
              <w:rPr>
                <w:rFonts w:ascii="Arial Narrow" w:hAnsi="Arial Narrow"/>
                <w:sz w:val="22"/>
                <w:szCs w:val="22"/>
              </w:rPr>
              <w:t>2/8/19</w:t>
            </w:r>
          </w:p>
        </w:tc>
        <w:tc>
          <w:tcPr>
            <w:tcW w:w="8361" w:type="dxa"/>
          </w:tcPr>
          <w:p w14:paraId="04976743" w14:textId="1D33BE37"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Selected peers of candidates for contract renewal or regular appointment must submit their written assessments to PARA.</w:t>
            </w:r>
          </w:p>
        </w:tc>
      </w:tr>
      <w:tr w:rsidR="005255DE" w14:paraId="043028D4" w14:textId="77777777" w:rsidTr="00754D64">
        <w:tc>
          <w:tcPr>
            <w:tcW w:w="989" w:type="dxa"/>
          </w:tcPr>
          <w:p w14:paraId="0ECC1B91" w14:textId="21C5E2DB" w:rsidR="00D9217B" w:rsidRPr="005F1A68" w:rsidRDefault="00D90CC5" w:rsidP="00CB64B6">
            <w:pPr>
              <w:rPr>
                <w:rFonts w:ascii="Arial Narrow" w:hAnsi="Arial Narrow"/>
                <w:sz w:val="22"/>
                <w:szCs w:val="22"/>
              </w:rPr>
            </w:pPr>
            <w:r>
              <w:rPr>
                <w:rFonts w:ascii="Arial Narrow" w:hAnsi="Arial Narrow"/>
                <w:sz w:val="22"/>
                <w:szCs w:val="22"/>
              </w:rPr>
              <w:t>2/22/19</w:t>
            </w:r>
          </w:p>
        </w:tc>
        <w:tc>
          <w:tcPr>
            <w:tcW w:w="8361" w:type="dxa"/>
          </w:tcPr>
          <w:p w14:paraId="474A306A" w14:textId="6514FDF9"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PARA submits its recommendations for contract renewal or regular appointment to the Dean, with copies to the candidates.</w:t>
            </w:r>
          </w:p>
        </w:tc>
      </w:tr>
      <w:tr w:rsidR="005255DE" w14:paraId="2C1BE7CF" w14:textId="77777777" w:rsidTr="00754D64">
        <w:tc>
          <w:tcPr>
            <w:tcW w:w="989" w:type="dxa"/>
          </w:tcPr>
          <w:p w14:paraId="469B0A15" w14:textId="3F418325" w:rsidR="00D9217B" w:rsidRPr="005F1A68" w:rsidRDefault="00D90CC5" w:rsidP="00CB64B6">
            <w:pPr>
              <w:rPr>
                <w:rFonts w:ascii="Arial Narrow" w:hAnsi="Arial Narrow"/>
                <w:sz w:val="22"/>
                <w:szCs w:val="22"/>
              </w:rPr>
            </w:pPr>
            <w:r>
              <w:rPr>
                <w:rFonts w:ascii="Arial Narrow" w:hAnsi="Arial Narrow"/>
                <w:sz w:val="22"/>
                <w:szCs w:val="22"/>
              </w:rPr>
              <w:t>2/22/19</w:t>
            </w:r>
          </w:p>
        </w:tc>
        <w:tc>
          <w:tcPr>
            <w:tcW w:w="8361" w:type="dxa"/>
          </w:tcPr>
          <w:p w14:paraId="44DEA2E4" w14:textId="716029EC"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The PARA Chairperson hand-delivers all materials received and reviewed by the Committee to the personnel files.</w:t>
            </w:r>
          </w:p>
        </w:tc>
      </w:tr>
      <w:tr w:rsidR="005255DE" w14:paraId="15FD65AE" w14:textId="77777777" w:rsidTr="00754D64">
        <w:tc>
          <w:tcPr>
            <w:tcW w:w="989" w:type="dxa"/>
          </w:tcPr>
          <w:p w14:paraId="4598C804" w14:textId="4123AB7F" w:rsidR="00D9217B" w:rsidRPr="005F1A68" w:rsidRDefault="00D90CC5" w:rsidP="00CB64B6">
            <w:pPr>
              <w:rPr>
                <w:rFonts w:ascii="Arial Narrow" w:hAnsi="Arial Narrow"/>
                <w:sz w:val="22"/>
                <w:szCs w:val="22"/>
              </w:rPr>
            </w:pPr>
            <w:r>
              <w:rPr>
                <w:rFonts w:ascii="Arial Narrow" w:hAnsi="Arial Narrow"/>
                <w:sz w:val="22"/>
                <w:szCs w:val="22"/>
              </w:rPr>
              <w:t>3/22/19</w:t>
            </w:r>
          </w:p>
        </w:tc>
        <w:tc>
          <w:tcPr>
            <w:tcW w:w="8361" w:type="dxa"/>
          </w:tcPr>
          <w:p w14:paraId="113E16CD" w14:textId="1135353A"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The Dean sends his/her recommendations to the Provost, accompanied by the recommendations of the Committee, and informs the candidates, their supervisors, with copies to PARA, of his/her recommendations (within 20 days of receipt of the recommendations from PARA).</w:t>
            </w:r>
          </w:p>
        </w:tc>
      </w:tr>
      <w:tr w:rsidR="005255DE" w14:paraId="3A3149CA" w14:textId="77777777" w:rsidTr="00754D64">
        <w:tc>
          <w:tcPr>
            <w:tcW w:w="989" w:type="dxa"/>
          </w:tcPr>
          <w:p w14:paraId="35328852" w14:textId="00E09F90" w:rsidR="00D9217B" w:rsidRPr="005F1A68" w:rsidRDefault="00D90CC5" w:rsidP="00CB64B6">
            <w:pPr>
              <w:rPr>
                <w:rFonts w:ascii="Arial Narrow" w:hAnsi="Arial Narrow"/>
                <w:sz w:val="22"/>
                <w:szCs w:val="22"/>
              </w:rPr>
            </w:pPr>
            <w:r>
              <w:rPr>
                <w:rFonts w:ascii="Arial Narrow" w:hAnsi="Arial Narrow"/>
                <w:sz w:val="22"/>
                <w:szCs w:val="22"/>
              </w:rPr>
              <w:t>4/26/19</w:t>
            </w:r>
          </w:p>
        </w:tc>
        <w:tc>
          <w:tcPr>
            <w:tcW w:w="8361" w:type="dxa"/>
          </w:tcPr>
          <w:p w14:paraId="6EA48FE5" w14:textId="4147BA87" w:rsidR="00D9217B" w:rsidRPr="00754D64" w:rsidRDefault="005F1A68" w:rsidP="00CB64B6">
            <w:pPr>
              <w:rPr>
                <w:rFonts w:ascii="Arial Narrow" w:eastAsia="Times New Roman" w:hAnsi="Arial Narrow" w:cs="Times New Roman"/>
                <w:sz w:val="22"/>
                <w:szCs w:val="22"/>
              </w:rPr>
            </w:pPr>
            <w:r w:rsidRPr="005F1A68">
              <w:rPr>
                <w:rFonts w:ascii="Arial Narrow" w:eastAsia="Times New Roman" w:hAnsi="Arial Narrow" w:cs="Times New Roman"/>
                <w:sz w:val="22"/>
                <w:szCs w:val="22"/>
              </w:rPr>
              <w:t>The Provost’s decision is given in writing by this date to the individual, the Dean of University Libraries, and the Committee of the Academic Assembly, within 25 days of receiving the Dean’s recommendations, as specified in the TAUP/TU Agreement (2014-2018). The Dean forwards his/her copies of the Provost’s letters to the candidates’ personnel files.</w:t>
            </w:r>
          </w:p>
        </w:tc>
      </w:tr>
    </w:tbl>
    <w:p w14:paraId="170131CC" w14:textId="77777777" w:rsidR="00CB64B6" w:rsidRPr="00CB64B6" w:rsidRDefault="00CB64B6" w:rsidP="00CB64B6">
      <w:pPr>
        <w:rPr>
          <w:rFonts w:ascii="Arial Narrow" w:hAnsi="Arial Narrow"/>
          <w:sz w:val="26"/>
          <w:szCs w:val="26"/>
        </w:rPr>
      </w:pPr>
    </w:p>
    <w:sectPr w:rsidR="00CB64B6" w:rsidRPr="00CB64B6" w:rsidSect="00972CB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DF862" w14:textId="77777777" w:rsidR="00D77E3D" w:rsidRDefault="00D77E3D" w:rsidP="006B1659">
      <w:r>
        <w:separator/>
      </w:r>
    </w:p>
  </w:endnote>
  <w:endnote w:type="continuationSeparator" w:id="0">
    <w:p w14:paraId="4C980BF3" w14:textId="77777777" w:rsidR="00D77E3D" w:rsidRDefault="00D77E3D" w:rsidP="006B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D7D6" w14:textId="77777777" w:rsidR="00E570E0" w:rsidRDefault="00E570E0" w:rsidP="00A877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301284" w14:textId="77777777" w:rsidR="00E570E0" w:rsidRDefault="00E57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D17F7" w14:textId="0F811047" w:rsidR="00E570E0" w:rsidRDefault="00E570E0" w:rsidP="00A877C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D7F">
      <w:rPr>
        <w:rStyle w:val="PageNumber"/>
        <w:noProof/>
      </w:rPr>
      <w:t>1</w:t>
    </w:r>
    <w:r>
      <w:rPr>
        <w:rStyle w:val="PageNumber"/>
      </w:rPr>
      <w:fldChar w:fldCharType="end"/>
    </w:r>
  </w:p>
  <w:p w14:paraId="657A1CDD" w14:textId="77777777" w:rsidR="00E570E0" w:rsidRDefault="00E5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CD5E4" w14:textId="77777777" w:rsidR="00D77E3D" w:rsidRDefault="00D77E3D" w:rsidP="006B1659">
      <w:r>
        <w:separator/>
      </w:r>
    </w:p>
  </w:footnote>
  <w:footnote w:type="continuationSeparator" w:id="0">
    <w:p w14:paraId="6643863A" w14:textId="77777777" w:rsidR="00D77E3D" w:rsidRDefault="00D77E3D" w:rsidP="006B1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85722"/>
    <w:multiLevelType w:val="hybridMultilevel"/>
    <w:tmpl w:val="F83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4C"/>
    <w:rsid w:val="000258E2"/>
    <w:rsid w:val="00051FB9"/>
    <w:rsid w:val="000F07C8"/>
    <w:rsid w:val="0018025A"/>
    <w:rsid w:val="001D3B46"/>
    <w:rsid w:val="00212110"/>
    <w:rsid w:val="0021431A"/>
    <w:rsid w:val="0025640E"/>
    <w:rsid w:val="00282668"/>
    <w:rsid w:val="00296BD4"/>
    <w:rsid w:val="002E54E6"/>
    <w:rsid w:val="00305D78"/>
    <w:rsid w:val="00367528"/>
    <w:rsid w:val="00372517"/>
    <w:rsid w:val="003A118C"/>
    <w:rsid w:val="00431B4C"/>
    <w:rsid w:val="004419BE"/>
    <w:rsid w:val="00491421"/>
    <w:rsid w:val="0052340C"/>
    <w:rsid w:val="005255DE"/>
    <w:rsid w:val="005F1A68"/>
    <w:rsid w:val="00647F9B"/>
    <w:rsid w:val="006B1659"/>
    <w:rsid w:val="00754D64"/>
    <w:rsid w:val="007A658D"/>
    <w:rsid w:val="007B49AA"/>
    <w:rsid w:val="008007D6"/>
    <w:rsid w:val="00813F1E"/>
    <w:rsid w:val="008260D9"/>
    <w:rsid w:val="0083017C"/>
    <w:rsid w:val="008C2429"/>
    <w:rsid w:val="00972CBF"/>
    <w:rsid w:val="009B7E0F"/>
    <w:rsid w:val="00A11167"/>
    <w:rsid w:val="00A30232"/>
    <w:rsid w:val="00A67098"/>
    <w:rsid w:val="00AD264B"/>
    <w:rsid w:val="00B7054F"/>
    <w:rsid w:val="00B924A3"/>
    <w:rsid w:val="00BC4D7D"/>
    <w:rsid w:val="00C1499C"/>
    <w:rsid w:val="00CB64B6"/>
    <w:rsid w:val="00D35D2D"/>
    <w:rsid w:val="00D541E2"/>
    <w:rsid w:val="00D77E3D"/>
    <w:rsid w:val="00D90CC5"/>
    <w:rsid w:val="00D9217B"/>
    <w:rsid w:val="00E51385"/>
    <w:rsid w:val="00E570E0"/>
    <w:rsid w:val="00E57664"/>
    <w:rsid w:val="00EA7926"/>
    <w:rsid w:val="00ED2D7F"/>
    <w:rsid w:val="00F73404"/>
    <w:rsid w:val="00F7371D"/>
    <w:rsid w:val="00F81C99"/>
    <w:rsid w:val="00FC4332"/>
    <w:rsid w:val="00FD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E7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99C"/>
    <w:pPr>
      <w:ind w:left="720"/>
      <w:contextualSpacing/>
    </w:pPr>
  </w:style>
  <w:style w:type="table" w:styleId="TableGrid">
    <w:name w:val="Table Grid"/>
    <w:basedOn w:val="TableNormal"/>
    <w:uiPriority w:val="39"/>
    <w:rsid w:val="00C1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659"/>
    <w:pPr>
      <w:tabs>
        <w:tab w:val="center" w:pos="4680"/>
        <w:tab w:val="right" w:pos="9360"/>
      </w:tabs>
    </w:pPr>
  </w:style>
  <w:style w:type="character" w:customStyle="1" w:styleId="HeaderChar">
    <w:name w:val="Header Char"/>
    <w:basedOn w:val="DefaultParagraphFont"/>
    <w:link w:val="Header"/>
    <w:uiPriority w:val="99"/>
    <w:rsid w:val="006B1659"/>
  </w:style>
  <w:style w:type="paragraph" w:styleId="Footer">
    <w:name w:val="footer"/>
    <w:basedOn w:val="Normal"/>
    <w:link w:val="FooterChar"/>
    <w:uiPriority w:val="99"/>
    <w:unhideWhenUsed/>
    <w:rsid w:val="006B1659"/>
    <w:pPr>
      <w:tabs>
        <w:tab w:val="center" w:pos="4680"/>
        <w:tab w:val="right" w:pos="9360"/>
      </w:tabs>
    </w:pPr>
  </w:style>
  <w:style w:type="character" w:customStyle="1" w:styleId="FooterChar">
    <w:name w:val="Footer Char"/>
    <w:basedOn w:val="DefaultParagraphFont"/>
    <w:link w:val="Footer"/>
    <w:uiPriority w:val="99"/>
    <w:rsid w:val="006B1659"/>
  </w:style>
  <w:style w:type="character" w:styleId="PageNumber">
    <w:name w:val="page number"/>
    <w:basedOn w:val="DefaultParagraphFont"/>
    <w:uiPriority w:val="99"/>
    <w:semiHidden/>
    <w:unhideWhenUsed/>
    <w:rsid w:val="00E570E0"/>
  </w:style>
  <w:style w:type="paragraph" w:styleId="BalloonText">
    <w:name w:val="Balloon Text"/>
    <w:basedOn w:val="Normal"/>
    <w:link w:val="BalloonTextChar"/>
    <w:uiPriority w:val="99"/>
    <w:semiHidden/>
    <w:unhideWhenUsed/>
    <w:rsid w:val="00800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4026">
      <w:bodyDiv w:val="1"/>
      <w:marLeft w:val="0"/>
      <w:marRight w:val="0"/>
      <w:marTop w:val="0"/>
      <w:marBottom w:val="0"/>
      <w:divBdr>
        <w:top w:val="none" w:sz="0" w:space="0" w:color="auto"/>
        <w:left w:val="none" w:sz="0" w:space="0" w:color="auto"/>
        <w:bottom w:val="none" w:sz="0" w:space="0" w:color="auto"/>
        <w:right w:val="none" w:sz="0" w:space="0" w:color="auto"/>
      </w:divBdr>
    </w:div>
    <w:div w:id="76901805">
      <w:bodyDiv w:val="1"/>
      <w:marLeft w:val="0"/>
      <w:marRight w:val="0"/>
      <w:marTop w:val="0"/>
      <w:marBottom w:val="0"/>
      <w:divBdr>
        <w:top w:val="none" w:sz="0" w:space="0" w:color="auto"/>
        <w:left w:val="none" w:sz="0" w:space="0" w:color="auto"/>
        <w:bottom w:val="none" w:sz="0" w:space="0" w:color="auto"/>
        <w:right w:val="none" w:sz="0" w:space="0" w:color="auto"/>
      </w:divBdr>
    </w:div>
    <w:div w:id="202601052">
      <w:bodyDiv w:val="1"/>
      <w:marLeft w:val="0"/>
      <w:marRight w:val="0"/>
      <w:marTop w:val="0"/>
      <w:marBottom w:val="0"/>
      <w:divBdr>
        <w:top w:val="none" w:sz="0" w:space="0" w:color="auto"/>
        <w:left w:val="none" w:sz="0" w:space="0" w:color="auto"/>
        <w:bottom w:val="none" w:sz="0" w:space="0" w:color="auto"/>
        <w:right w:val="none" w:sz="0" w:space="0" w:color="auto"/>
      </w:divBdr>
    </w:div>
    <w:div w:id="274018201">
      <w:bodyDiv w:val="1"/>
      <w:marLeft w:val="0"/>
      <w:marRight w:val="0"/>
      <w:marTop w:val="0"/>
      <w:marBottom w:val="0"/>
      <w:divBdr>
        <w:top w:val="none" w:sz="0" w:space="0" w:color="auto"/>
        <w:left w:val="none" w:sz="0" w:space="0" w:color="auto"/>
        <w:bottom w:val="none" w:sz="0" w:space="0" w:color="auto"/>
        <w:right w:val="none" w:sz="0" w:space="0" w:color="auto"/>
      </w:divBdr>
    </w:div>
    <w:div w:id="322928559">
      <w:bodyDiv w:val="1"/>
      <w:marLeft w:val="0"/>
      <w:marRight w:val="0"/>
      <w:marTop w:val="0"/>
      <w:marBottom w:val="0"/>
      <w:divBdr>
        <w:top w:val="none" w:sz="0" w:space="0" w:color="auto"/>
        <w:left w:val="none" w:sz="0" w:space="0" w:color="auto"/>
        <w:bottom w:val="none" w:sz="0" w:space="0" w:color="auto"/>
        <w:right w:val="none" w:sz="0" w:space="0" w:color="auto"/>
      </w:divBdr>
    </w:div>
    <w:div w:id="360135785">
      <w:bodyDiv w:val="1"/>
      <w:marLeft w:val="0"/>
      <w:marRight w:val="0"/>
      <w:marTop w:val="0"/>
      <w:marBottom w:val="0"/>
      <w:divBdr>
        <w:top w:val="none" w:sz="0" w:space="0" w:color="auto"/>
        <w:left w:val="none" w:sz="0" w:space="0" w:color="auto"/>
        <w:bottom w:val="none" w:sz="0" w:space="0" w:color="auto"/>
        <w:right w:val="none" w:sz="0" w:space="0" w:color="auto"/>
      </w:divBdr>
    </w:div>
    <w:div w:id="376052492">
      <w:bodyDiv w:val="1"/>
      <w:marLeft w:val="0"/>
      <w:marRight w:val="0"/>
      <w:marTop w:val="0"/>
      <w:marBottom w:val="0"/>
      <w:divBdr>
        <w:top w:val="none" w:sz="0" w:space="0" w:color="auto"/>
        <w:left w:val="none" w:sz="0" w:space="0" w:color="auto"/>
        <w:bottom w:val="none" w:sz="0" w:space="0" w:color="auto"/>
        <w:right w:val="none" w:sz="0" w:space="0" w:color="auto"/>
      </w:divBdr>
    </w:div>
    <w:div w:id="530531821">
      <w:bodyDiv w:val="1"/>
      <w:marLeft w:val="0"/>
      <w:marRight w:val="0"/>
      <w:marTop w:val="0"/>
      <w:marBottom w:val="0"/>
      <w:divBdr>
        <w:top w:val="none" w:sz="0" w:space="0" w:color="auto"/>
        <w:left w:val="none" w:sz="0" w:space="0" w:color="auto"/>
        <w:bottom w:val="none" w:sz="0" w:space="0" w:color="auto"/>
        <w:right w:val="none" w:sz="0" w:space="0" w:color="auto"/>
      </w:divBdr>
    </w:div>
    <w:div w:id="563759689">
      <w:bodyDiv w:val="1"/>
      <w:marLeft w:val="0"/>
      <w:marRight w:val="0"/>
      <w:marTop w:val="0"/>
      <w:marBottom w:val="0"/>
      <w:divBdr>
        <w:top w:val="none" w:sz="0" w:space="0" w:color="auto"/>
        <w:left w:val="none" w:sz="0" w:space="0" w:color="auto"/>
        <w:bottom w:val="none" w:sz="0" w:space="0" w:color="auto"/>
        <w:right w:val="none" w:sz="0" w:space="0" w:color="auto"/>
      </w:divBdr>
    </w:div>
    <w:div w:id="695426266">
      <w:bodyDiv w:val="1"/>
      <w:marLeft w:val="0"/>
      <w:marRight w:val="0"/>
      <w:marTop w:val="0"/>
      <w:marBottom w:val="0"/>
      <w:divBdr>
        <w:top w:val="none" w:sz="0" w:space="0" w:color="auto"/>
        <w:left w:val="none" w:sz="0" w:space="0" w:color="auto"/>
        <w:bottom w:val="none" w:sz="0" w:space="0" w:color="auto"/>
        <w:right w:val="none" w:sz="0" w:space="0" w:color="auto"/>
      </w:divBdr>
    </w:div>
    <w:div w:id="697465000">
      <w:bodyDiv w:val="1"/>
      <w:marLeft w:val="0"/>
      <w:marRight w:val="0"/>
      <w:marTop w:val="0"/>
      <w:marBottom w:val="0"/>
      <w:divBdr>
        <w:top w:val="none" w:sz="0" w:space="0" w:color="auto"/>
        <w:left w:val="none" w:sz="0" w:space="0" w:color="auto"/>
        <w:bottom w:val="none" w:sz="0" w:space="0" w:color="auto"/>
        <w:right w:val="none" w:sz="0" w:space="0" w:color="auto"/>
      </w:divBdr>
    </w:div>
    <w:div w:id="721055605">
      <w:bodyDiv w:val="1"/>
      <w:marLeft w:val="0"/>
      <w:marRight w:val="0"/>
      <w:marTop w:val="0"/>
      <w:marBottom w:val="0"/>
      <w:divBdr>
        <w:top w:val="none" w:sz="0" w:space="0" w:color="auto"/>
        <w:left w:val="none" w:sz="0" w:space="0" w:color="auto"/>
        <w:bottom w:val="none" w:sz="0" w:space="0" w:color="auto"/>
        <w:right w:val="none" w:sz="0" w:space="0" w:color="auto"/>
      </w:divBdr>
    </w:div>
    <w:div w:id="757562301">
      <w:bodyDiv w:val="1"/>
      <w:marLeft w:val="0"/>
      <w:marRight w:val="0"/>
      <w:marTop w:val="0"/>
      <w:marBottom w:val="0"/>
      <w:divBdr>
        <w:top w:val="none" w:sz="0" w:space="0" w:color="auto"/>
        <w:left w:val="none" w:sz="0" w:space="0" w:color="auto"/>
        <w:bottom w:val="none" w:sz="0" w:space="0" w:color="auto"/>
        <w:right w:val="none" w:sz="0" w:space="0" w:color="auto"/>
      </w:divBdr>
    </w:div>
    <w:div w:id="867453356">
      <w:bodyDiv w:val="1"/>
      <w:marLeft w:val="0"/>
      <w:marRight w:val="0"/>
      <w:marTop w:val="0"/>
      <w:marBottom w:val="0"/>
      <w:divBdr>
        <w:top w:val="none" w:sz="0" w:space="0" w:color="auto"/>
        <w:left w:val="none" w:sz="0" w:space="0" w:color="auto"/>
        <w:bottom w:val="none" w:sz="0" w:space="0" w:color="auto"/>
        <w:right w:val="none" w:sz="0" w:space="0" w:color="auto"/>
      </w:divBdr>
    </w:div>
    <w:div w:id="952323799">
      <w:bodyDiv w:val="1"/>
      <w:marLeft w:val="0"/>
      <w:marRight w:val="0"/>
      <w:marTop w:val="0"/>
      <w:marBottom w:val="0"/>
      <w:divBdr>
        <w:top w:val="none" w:sz="0" w:space="0" w:color="auto"/>
        <w:left w:val="none" w:sz="0" w:space="0" w:color="auto"/>
        <w:bottom w:val="none" w:sz="0" w:space="0" w:color="auto"/>
        <w:right w:val="none" w:sz="0" w:space="0" w:color="auto"/>
      </w:divBdr>
    </w:div>
    <w:div w:id="965352690">
      <w:bodyDiv w:val="1"/>
      <w:marLeft w:val="0"/>
      <w:marRight w:val="0"/>
      <w:marTop w:val="0"/>
      <w:marBottom w:val="0"/>
      <w:divBdr>
        <w:top w:val="none" w:sz="0" w:space="0" w:color="auto"/>
        <w:left w:val="none" w:sz="0" w:space="0" w:color="auto"/>
        <w:bottom w:val="none" w:sz="0" w:space="0" w:color="auto"/>
        <w:right w:val="none" w:sz="0" w:space="0" w:color="auto"/>
      </w:divBdr>
    </w:div>
    <w:div w:id="971979578">
      <w:bodyDiv w:val="1"/>
      <w:marLeft w:val="0"/>
      <w:marRight w:val="0"/>
      <w:marTop w:val="0"/>
      <w:marBottom w:val="0"/>
      <w:divBdr>
        <w:top w:val="none" w:sz="0" w:space="0" w:color="auto"/>
        <w:left w:val="none" w:sz="0" w:space="0" w:color="auto"/>
        <w:bottom w:val="none" w:sz="0" w:space="0" w:color="auto"/>
        <w:right w:val="none" w:sz="0" w:space="0" w:color="auto"/>
      </w:divBdr>
    </w:div>
    <w:div w:id="978536757">
      <w:bodyDiv w:val="1"/>
      <w:marLeft w:val="0"/>
      <w:marRight w:val="0"/>
      <w:marTop w:val="0"/>
      <w:marBottom w:val="0"/>
      <w:divBdr>
        <w:top w:val="none" w:sz="0" w:space="0" w:color="auto"/>
        <w:left w:val="none" w:sz="0" w:space="0" w:color="auto"/>
        <w:bottom w:val="none" w:sz="0" w:space="0" w:color="auto"/>
        <w:right w:val="none" w:sz="0" w:space="0" w:color="auto"/>
      </w:divBdr>
    </w:div>
    <w:div w:id="1176188021">
      <w:bodyDiv w:val="1"/>
      <w:marLeft w:val="0"/>
      <w:marRight w:val="0"/>
      <w:marTop w:val="0"/>
      <w:marBottom w:val="0"/>
      <w:divBdr>
        <w:top w:val="none" w:sz="0" w:space="0" w:color="auto"/>
        <w:left w:val="none" w:sz="0" w:space="0" w:color="auto"/>
        <w:bottom w:val="none" w:sz="0" w:space="0" w:color="auto"/>
        <w:right w:val="none" w:sz="0" w:space="0" w:color="auto"/>
      </w:divBdr>
    </w:div>
    <w:div w:id="1211381325">
      <w:bodyDiv w:val="1"/>
      <w:marLeft w:val="0"/>
      <w:marRight w:val="0"/>
      <w:marTop w:val="0"/>
      <w:marBottom w:val="0"/>
      <w:divBdr>
        <w:top w:val="none" w:sz="0" w:space="0" w:color="auto"/>
        <w:left w:val="none" w:sz="0" w:space="0" w:color="auto"/>
        <w:bottom w:val="none" w:sz="0" w:space="0" w:color="auto"/>
        <w:right w:val="none" w:sz="0" w:space="0" w:color="auto"/>
      </w:divBdr>
    </w:div>
    <w:div w:id="1283488916">
      <w:bodyDiv w:val="1"/>
      <w:marLeft w:val="0"/>
      <w:marRight w:val="0"/>
      <w:marTop w:val="0"/>
      <w:marBottom w:val="0"/>
      <w:divBdr>
        <w:top w:val="none" w:sz="0" w:space="0" w:color="auto"/>
        <w:left w:val="none" w:sz="0" w:space="0" w:color="auto"/>
        <w:bottom w:val="none" w:sz="0" w:space="0" w:color="auto"/>
        <w:right w:val="none" w:sz="0" w:space="0" w:color="auto"/>
      </w:divBdr>
    </w:div>
    <w:div w:id="1319073643">
      <w:bodyDiv w:val="1"/>
      <w:marLeft w:val="0"/>
      <w:marRight w:val="0"/>
      <w:marTop w:val="0"/>
      <w:marBottom w:val="0"/>
      <w:divBdr>
        <w:top w:val="none" w:sz="0" w:space="0" w:color="auto"/>
        <w:left w:val="none" w:sz="0" w:space="0" w:color="auto"/>
        <w:bottom w:val="none" w:sz="0" w:space="0" w:color="auto"/>
        <w:right w:val="none" w:sz="0" w:space="0" w:color="auto"/>
      </w:divBdr>
    </w:div>
    <w:div w:id="1334648925">
      <w:bodyDiv w:val="1"/>
      <w:marLeft w:val="0"/>
      <w:marRight w:val="0"/>
      <w:marTop w:val="0"/>
      <w:marBottom w:val="0"/>
      <w:divBdr>
        <w:top w:val="none" w:sz="0" w:space="0" w:color="auto"/>
        <w:left w:val="none" w:sz="0" w:space="0" w:color="auto"/>
        <w:bottom w:val="none" w:sz="0" w:space="0" w:color="auto"/>
        <w:right w:val="none" w:sz="0" w:space="0" w:color="auto"/>
      </w:divBdr>
    </w:div>
    <w:div w:id="1387293044">
      <w:bodyDiv w:val="1"/>
      <w:marLeft w:val="0"/>
      <w:marRight w:val="0"/>
      <w:marTop w:val="0"/>
      <w:marBottom w:val="0"/>
      <w:divBdr>
        <w:top w:val="none" w:sz="0" w:space="0" w:color="auto"/>
        <w:left w:val="none" w:sz="0" w:space="0" w:color="auto"/>
        <w:bottom w:val="none" w:sz="0" w:space="0" w:color="auto"/>
        <w:right w:val="none" w:sz="0" w:space="0" w:color="auto"/>
      </w:divBdr>
    </w:div>
    <w:div w:id="1427072117">
      <w:bodyDiv w:val="1"/>
      <w:marLeft w:val="0"/>
      <w:marRight w:val="0"/>
      <w:marTop w:val="0"/>
      <w:marBottom w:val="0"/>
      <w:divBdr>
        <w:top w:val="none" w:sz="0" w:space="0" w:color="auto"/>
        <w:left w:val="none" w:sz="0" w:space="0" w:color="auto"/>
        <w:bottom w:val="none" w:sz="0" w:space="0" w:color="auto"/>
        <w:right w:val="none" w:sz="0" w:space="0" w:color="auto"/>
      </w:divBdr>
    </w:div>
    <w:div w:id="1519273631">
      <w:bodyDiv w:val="1"/>
      <w:marLeft w:val="0"/>
      <w:marRight w:val="0"/>
      <w:marTop w:val="0"/>
      <w:marBottom w:val="0"/>
      <w:divBdr>
        <w:top w:val="none" w:sz="0" w:space="0" w:color="auto"/>
        <w:left w:val="none" w:sz="0" w:space="0" w:color="auto"/>
        <w:bottom w:val="none" w:sz="0" w:space="0" w:color="auto"/>
        <w:right w:val="none" w:sz="0" w:space="0" w:color="auto"/>
      </w:divBdr>
    </w:div>
    <w:div w:id="1527206929">
      <w:bodyDiv w:val="1"/>
      <w:marLeft w:val="0"/>
      <w:marRight w:val="0"/>
      <w:marTop w:val="0"/>
      <w:marBottom w:val="0"/>
      <w:divBdr>
        <w:top w:val="none" w:sz="0" w:space="0" w:color="auto"/>
        <w:left w:val="none" w:sz="0" w:space="0" w:color="auto"/>
        <w:bottom w:val="none" w:sz="0" w:space="0" w:color="auto"/>
        <w:right w:val="none" w:sz="0" w:space="0" w:color="auto"/>
      </w:divBdr>
    </w:div>
    <w:div w:id="1545172650">
      <w:bodyDiv w:val="1"/>
      <w:marLeft w:val="0"/>
      <w:marRight w:val="0"/>
      <w:marTop w:val="0"/>
      <w:marBottom w:val="0"/>
      <w:divBdr>
        <w:top w:val="none" w:sz="0" w:space="0" w:color="auto"/>
        <w:left w:val="none" w:sz="0" w:space="0" w:color="auto"/>
        <w:bottom w:val="none" w:sz="0" w:space="0" w:color="auto"/>
        <w:right w:val="none" w:sz="0" w:space="0" w:color="auto"/>
      </w:divBdr>
    </w:div>
    <w:div w:id="1610157322">
      <w:bodyDiv w:val="1"/>
      <w:marLeft w:val="0"/>
      <w:marRight w:val="0"/>
      <w:marTop w:val="0"/>
      <w:marBottom w:val="0"/>
      <w:divBdr>
        <w:top w:val="none" w:sz="0" w:space="0" w:color="auto"/>
        <w:left w:val="none" w:sz="0" w:space="0" w:color="auto"/>
        <w:bottom w:val="none" w:sz="0" w:space="0" w:color="auto"/>
        <w:right w:val="none" w:sz="0" w:space="0" w:color="auto"/>
      </w:divBdr>
    </w:div>
    <w:div w:id="1647970159">
      <w:bodyDiv w:val="1"/>
      <w:marLeft w:val="0"/>
      <w:marRight w:val="0"/>
      <w:marTop w:val="0"/>
      <w:marBottom w:val="0"/>
      <w:divBdr>
        <w:top w:val="none" w:sz="0" w:space="0" w:color="auto"/>
        <w:left w:val="none" w:sz="0" w:space="0" w:color="auto"/>
        <w:bottom w:val="none" w:sz="0" w:space="0" w:color="auto"/>
        <w:right w:val="none" w:sz="0" w:space="0" w:color="auto"/>
      </w:divBdr>
    </w:div>
    <w:div w:id="1652439142">
      <w:bodyDiv w:val="1"/>
      <w:marLeft w:val="0"/>
      <w:marRight w:val="0"/>
      <w:marTop w:val="0"/>
      <w:marBottom w:val="0"/>
      <w:divBdr>
        <w:top w:val="none" w:sz="0" w:space="0" w:color="auto"/>
        <w:left w:val="none" w:sz="0" w:space="0" w:color="auto"/>
        <w:bottom w:val="none" w:sz="0" w:space="0" w:color="auto"/>
        <w:right w:val="none" w:sz="0" w:space="0" w:color="auto"/>
      </w:divBdr>
    </w:div>
    <w:div w:id="1662387172">
      <w:bodyDiv w:val="1"/>
      <w:marLeft w:val="0"/>
      <w:marRight w:val="0"/>
      <w:marTop w:val="0"/>
      <w:marBottom w:val="0"/>
      <w:divBdr>
        <w:top w:val="none" w:sz="0" w:space="0" w:color="auto"/>
        <w:left w:val="none" w:sz="0" w:space="0" w:color="auto"/>
        <w:bottom w:val="none" w:sz="0" w:space="0" w:color="auto"/>
        <w:right w:val="none" w:sz="0" w:space="0" w:color="auto"/>
      </w:divBdr>
    </w:div>
    <w:div w:id="1683316288">
      <w:bodyDiv w:val="1"/>
      <w:marLeft w:val="0"/>
      <w:marRight w:val="0"/>
      <w:marTop w:val="0"/>
      <w:marBottom w:val="0"/>
      <w:divBdr>
        <w:top w:val="none" w:sz="0" w:space="0" w:color="auto"/>
        <w:left w:val="none" w:sz="0" w:space="0" w:color="auto"/>
        <w:bottom w:val="none" w:sz="0" w:space="0" w:color="auto"/>
        <w:right w:val="none" w:sz="0" w:space="0" w:color="auto"/>
      </w:divBdr>
    </w:div>
    <w:div w:id="1692797358">
      <w:bodyDiv w:val="1"/>
      <w:marLeft w:val="0"/>
      <w:marRight w:val="0"/>
      <w:marTop w:val="0"/>
      <w:marBottom w:val="0"/>
      <w:divBdr>
        <w:top w:val="none" w:sz="0" w:space="0" w:color="auto"/>
        <w:left w:val="none" w:sz="0" w:space="0" w:color="auto"/>
        <w:bottom w:val="none" w:sz="0" w:space="0" w:color="auto"/>
        <w:right w:val="none" w:sz="0" w:space="0" w:color="auto"/>
      </w:divBdr>
    </w:div>
    <w:div w:id="1764184686">
      <w:bodyDiv w:val="1"/>
      <w:marLeft w:val="0"/>
      <w:marRight w:val="0"/>
      <w:marTop w:val="0"/>
      <w:marBottom w:val="0"/>
      <w:divBdr>
        <w:top w:val="none" w:sz="0" w:space="0" w:color="auto"/>
        <w:left w:val="none" w:sz="0" w:space="0" w:color="auto"/>
        <w:bottom w:val="none" w:sz="0" w:space="0" w:color="auto"/>
        <w:right w:val="none" w:sz="0" w:space="0" w:color="auto"/>
      </w:divBdr>
    </w:div>
    <w:div w:id="1802067889">
      <w:bodyDiv w:val="1"/>
      <w:marLeft w:val="0"/>
      <w:marRight w:val="0"/>
      <w:marTop w:val="0"/>
      <w:marBottom w:val="0"/>
      <w:divBdr>
        <w:top w:val="none" w:sz="0" w:space="0" w:color="auto"/>
        <w:left w:val="none" w:sz="0" w:space="0" w:color="auto"/>
        <w:bottom w:val="none" w:sz="0" w:space="0" w:color="auto"/>
        <w:right w:val="none" w:sz="0" w:space="0" w:color="auto"/>
      </w:divBdr>
    </w:div>
    <w:div w:id="1874540526">
      <w:bodyDiv w:val="1"/>
      <w:marLeft w:val="0"/>
      <w:marRight w:val="0"/>
      <w:marTop w:val="0"/>
      <w:marBottom w:val="0"/>
      <w:divBdr>
        <w:top w:val="none" w:sz="0" w:space="0" w:color="auto"/>
        <w:left w:val="none" w:sz="0" w:space="0" w:color="auto"/>
        <w:bottom w:val="none" w:sz="0" w:space="0" w:color="auto"/>
        <w:right w:val="none" w:sz="0" w:space="0" w:color="auto"/>
      </w:divBdr>
    </w:div>
    <w:div w:id="1903520540">
      <w:bodyDiv w:val="1"/>
      <w:marLeft w:val="0"/>
      <w:marRight w:val="0"/>
      <w:marTop w:val="0"/>
      <w:marBottom w:val="0"/>
      <w:divBdr>
        <w:top w:val="none" w:sz="0" w:space="0" w:color="auto"/>
        <w:left w:val="none" w:sz="0" w:space="0" w:color="auto"/>
        <w:bottom w:val="none" w:sz="0" w:space="0" w:color="auto"/>
        <w:right w:val="none" w:sz="0" w:space="0" w:color="auto"/>
      </w:divBdr>
    </w:div>
    <w:div w:id="1985768687">
      <w:bodyDiv w:val="1"/>
      <w:marLeft w:val="0"/>
      <w:marRight w:val="0"/>
      <w:marTop w:val="0"/>
      <w:marBottom w:val="0"/>
      <w:divBdr>
        <w:top w:val="none" w:sz="0" w:space="0" w:color="auto"/>
        <w:left w:val="none" w:sz="0" w:space="0" w:color="auto"/>
        <w:bottom w:val="none" w:sz="0" w:space="0" w:color="auto"/>
        <w:right w:val="none" w:sz="0" w:space="0" w:color="auto"/>
      </w:divBdr>
    </w:div>
    <w:div w:id="2066681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S. Goldstein</cp:lastModifiedBy>
  <cp:revision>2</cp:revision>
  <cp:lastPrinted>2018-10-10T16:44:00Z</cp:lastPrinted>
  <dcterms:created xsi:type="dcterms:W3CDTF">2018-11-26T20:51:00Z</dcterms:created>
  <dcterms:modified xsi:type="dcterms:W3CDTF">2018-11-26T20:51:00Z</dcterms:modified>
</cp:coreProperties>
</file>