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 Committee AAL Steering Committee Report 4/11/2022</w:t>
      </w:r>
    </w:p>
    <w:p w:rsidR="00000000" w:rsidDel="00000000" w:rsidP="00000000" w:rsidRDefault="00000000" w:rsidRPr="00000000" w14:paraId="00000002">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 committee, consisting of Brian Boling, Katy Rawdon, Fred Rowland, and Jackie Sipes, has completed its work for this year’s PARA cycle.  The committee received 6 applications in total.  Once again, the entire application process was completed online.  </w:t>
      </w:r>
    </w:p>
    <w:p w:rsidR="00000000" w:rsidDel="00000000" w:rsidP="00000000" w:rsidRDefault="00000000" w:rsidRPr="00000000" w14:paraId="0000000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reading the application packets submitted by the candidates and their supporting letters and documentation, the following committee recommendations were </w:t>
      </w:r>
      <w:r w:rsidDel="00000000" w:rsidR="00000000" w:rsidRPr="00000000">
        <w:rPr>
          <w:rFonts w:ascii="Times New Roman" w:cs="Times New Roman" w:eastAsia="Times New Roman" w:hAnsi="Times New Roman"/>
          <w:sz w:val="24"/>
          <w:szCs w:val="24"/>
          <w:rtl w:val="0"/>
        </w:rPr>
        <w:t xml:space="preserve">confirmed by the Dean of Libraries, and as of April 11 await confirmation by the University Provost.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2nd two year contract for </w:t>
      </w:r>
      <w:r w:rsidDel="00000000" w:rsidR="00000000" w:rsidRPr="00000000">
        <w:rPr>
          <w:rFonts w:ascii="Times New Roman" w:cs="Times New Roman" w:eastAsia="Times New Roman" w:hAnsi="Times New Roman"/>
          <w:sz w:val="24"/>
          <w:szCs w:val="24"/>
          <w:highlight w:val="white"/>
          <w:rtl w:val="0"/>
        </w:rPr>
        <w:t xml:space="preserve">Jacob Brintzenhoff, Vitalina Nova, and Nicholas Perilli</w:t>
      </w:r>
      <w:r w:rsidDel="00000000" w:rsidR="00000000" w:rsidRPr="00000000">
        <w:rPr>
          <w:rtl w:val="0"/>
        </w:rPr>
      </w:r>
    </w:p>
    <w:p w:rsidR="00000000" w:rsidDel="00000000" w:rsidP="00000000" w:rsidRDefault="00000000" w:rsidRPr="00000000" w14:paraId="00000009">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3rd two year contract for </w:t>
      </w:r>
      <w:r w:rsidDel="00000000" w:rsidR="00000000" w:rsidRPr="00000000">
        <w:rPr>
          <w:rFonts w:ascii="Times New Roman" w:cs="Times New Roman" w:eastAsia="Times New Roman" w:hAnsi="Times New Roman"/>
          <w:sz w:val="24"/>
          <w:szCs w:val="24"/>
          <w:highlight w:val="white"/>
          <w:rtl w:val="0"/>
        </w:rPr>
        <w:t xml:space="preserve">Gabriel Galson</w:t>
      </w:r>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appointment for </w:t>
      </w:r>
      <w:r w:rsidDel="00000000" w:rsidR="00000000" w:rsidRPr="00000000">
        <w:rPr>
          <w:rFonts w:ascii="Times New Roman" w:cs="Times New Roman" w:eastAsia="Times New Roman" w:hAnsi="Times New Roman"/>
          <w:sz w:val="24"/>
          <w:szCs w:val="24"/>
          <w:highlight w:val="white"/>
          <w:rtl w:val="0"/>
        </w:rPr>
        <w:t xml:space="preserve">Rebecca Lloyd and Emily Toner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B">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notable that this year’s PARA cycle was the first time that Health Sciences Library librarians, recently brought into TAUP, were included. The PARA committee welcomes </w:t>
      </w:r>
      <w:r w:rsidDel="00000000" w:rsidR="00000000" w:rsidRPr="00000000">
        <w:rPr>
          <w:rFonts w:ascii="Times New Roman" w:cs="Times New Roman" w:eastAsia="Times New Roman" w:hAnsi="Times New Roman"/>
          <w:sz w:val="24"/>
          <w:szCs w:val="24"/>
          <w:highlight w:val="white"/>
          <w:rtl w:val="0"/>
        </w:rPr>
        <w:t xml:space="preserve">Jacob Brintzenhoff and Nicholas Perilli, and thanks them for their attention to this new process.</w:t>
      </w: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year’s committee created a list of clarifications and changes to the PARA process, including the documentation of the online process in use for the past two years, that they are recommending AAL Steering examine for feasibility.</w:t>
      </w:r>
    </w:p>
    <w:p w:rsidR="00000000" w:rsidDel="00000000" w:rsidP="00000000" w:rsidRDefault="00000000" w:rsidRPr="00000000" w14:paraId="0000000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Katy Rawdon, Chair, PARA Committee</w:t>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Boling</w:t>
      </w:r>
    </w:p>
    <w:p w:rsidR="00000000" w:rsidDel="00000000" w:rsidP="00000000" w:rsidRDefault="00000000" w:rsidRPr="00000000" w14:paraId="0000001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 Rowland</w:t>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Jackie Sipes</w:t>
      </w:r>
    </w:p>
    <w:p w:rsidR="00000000" w:rsidDel="00000000" w:rsidP="00000000" w:rsidRDefault="00000000" w:rsidRPr="00000000" w14:paraId="00000016">
      <w:pPr>
        <w:pageBreakBefore w:val="0"/>
        <w:shd w:fill="ffffff" w:val="clear"/>
        <w:spacing w:line="331.2"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