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rPr>
          <w:b w:val="1"/>
        </w:rPr>
      </w:pPr>
      <w:r w:rsidDel="00000000" w:rsidR="00000000" w:rsidRPr="00000000">
        <w:rPr>
          <w:b w:val="1"/>
          <w:rtl w:val="0"/>
        </w:rPr>
        <w:t xml:space="preserve">M E R I T   S A L A R Y   A W A R D   C O L L E A G U E   N O M I N A T I O N</w:t>
      </w: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  </w:t>
      </w:r>
    </w:p>
    <w:p w:rsidR="00000000" w:rsidDel="00000000" w:rsidP="00000000" w:rsidRDefault="00000000" w:rsidRPr="00000000" w14:paraId="00000005">
      <w:pPr>
        <w:jc w:val="both"/>
        <w:rPr/>
      </w:pPr>
      <w:r w:rsidDel="00000000" w:rsidR="00000000" w:rsidRPr="00000000">
        <w:rPr>
          <w:rtl w:val="0"/>
        </w:rPr>
        <w:t xml:space="preserve">  </w:t>
      </w:r>
    </w:p>
    <w:p w:rsidR="00000000" w:rsidDel="00000000" w:rsidP="00000000" w:rsidRDefault="00000000" w:rsidRPr="00000000" w14:paraId="00000006">
      <w:pPr>
        <w:rPr/>
      </w:pPr>
      <w:bookmarkStart w:colFirst="0" w:colLast="0" w:name="_gjdgxs" w:id="0"/>
      <w:bookmarkEnd w:id="0"/>
      <w:r w:rsidDel="00000000" w:rsidR="00000000" w:rsidRPr="00000000">
        <w:rPr>
          <w:rtl w:val="0"/>
        </w:rPr>
        <w:t xml:space="preserve">The period to be considered for merit awards is July 1, 2019  to June 30, 2020.  All nominations should be addressed to the attention of the Merit Committee and submitted to Richie Holland's office by July 31, 2020. </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In addition to this nomination form, all submissions should include: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w:t>
      </w:r>
      <w:r w:rsidDel="00000000" w:rsidR="00000000" w:rsidRPr="00000000">
        <w:rPr>
          <w:rtl w:val="0"/>
        </w:rPr>
        <w:t xml:space="preserve"> cover letter (1-2 pages maximum), highlighting the candidate’s achievements and performance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u w:val="none"/>
        </w:rPr>
      </w:pPr>
      <w:r w:rsidDel="00000000" w:rsidR="00000000" w:rsidRPr="00000000">
        <w:rPr>
          <w:rtl w:val="0"/>
        </w:rPr>
        <w:t xml:space="preserve">This fiscal year’s annual report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position description;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current CV;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Previous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two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years annual reports;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Recommendation(s) from candidate's supervisor(s);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Supporting documentation (i.e. publications, planning documents, acknowledgements of accomplishments from faculty, peer recommendations). </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The criteria for merit awards are described in the </w:t>
      </w:r>
      <w:r w:rsidDel="00000000" w:rsidR="00000000" w:rsidRPr="00000000">
        <w:rPr>
          <w:b w:val="1"/>
          <w:rtl w:val="0"/>
        </w:rPr>
        <w:t xml:space="preserve">Policy for Merit Awards for Librarians in the Temple University Libraries</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b w:val="1"/>
          <w:rtl w:val="0"/>
        </w:rPr>
        <w:t xml:space="preserve">Nominee:</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b w:val="1"/>
          <w:rtl w:val="0"/>
        </w:rPr>
        <w:t xml:space="preserve">Position Title/Librarian Rank:</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b w:val="1"/>
          <w:rtl w:val="0"/>
        </w:rPr>
        <w:t xml:space="preserve">Department:</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b w:val="1"/>
          <w:rtl w:val="0"/>
        </w:rPr>
        <w:t xml:space="preserve">Reports to:</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b w:val="1"/>
          <w:rtl w:val="0"/>
        </w:rPr>
        <w:t xml:space="preserve">Secondarily reports to</w:t>
      </w:r>
      <w:r w:rsidDel="00000000" w:rsidR="00000000" w:rsidRPr="00000000">
        <w:rPr>
          <w:rtl w:val="0"/>
        </w:rPr>
        <w:t xml:space="preserve"> (where applicable)</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ru-RU"/>
      </w:rPr>
    </w:rPrDefault>
    <w:pPrDefault>
      <w:pPr>
        <w:shd w:fill="ffffff"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90" w:before="90" w:lineRule="auto"/>
      <w:ind w:left="90" w:right="90"/>
    </w:pPr>
    <w:rPr>
      <w:b w:val="1"/>
      <w:sz w:val="36"/>
      <w:szCs w:val="36"/>
    </w:rPr>
  </w:style>
  <w:style w:type="paragraph" w:styleId="Heading2">
    <w:name w:val="heading 2"/>
    <w:basedOn w:val="Normal"/>
    <w:next w:val="Normal"/>
    <w:pPr>
      <w:keepNext w:val="1"/>
      <w:spacing w:after="90" w:before="90" w:lineRule="auto"/>
      <w:ind w:left="90" w:right="90"/>
    </w:pPr>
    <w:rPr>
      <w:b w:val="1"/>
      <w:i w:val="1"/>
      <w:sz w:val="28"/>
      <w:szCs w:val="28"/>
    </w:rPr>
  </w:style>
  <w:style w:type="paragraph" w:styleId="Heading3">
    <w:name w:val="heading 3"/>
    <w:basedOn w:val="Normal"/>
    <w:next w:val="Normal"/>
    <w:pPr>
      <w:keepNext w:val="1"/>
      <w:spacing w:after="90" w:before="90" w:lineRule="auto"/>
      <w:ind w:left="90" w:right="90"/>
    </w:pPr>
    <w:rPr>
      <w:b w:val="1"/>
    </w:rPr>
  </w:style>
  <w:style w:type="paragraph" w:styleId="Heading4">
    <w:name w:val="heading 4"/>
    <w:basedOn w:val="Normal"/>
    <w:next w:val="Normal"/>
    <w:pPr>
      <w:keepNext w:val="1"/>
      <w:spacing w:after="90" w:before="90" w:lineRule="auto"/>
      <w:ind w:left="90" w:right="90"/>
    </w:pPr>
    <w:rPr>
      <w:b w:val="1"/>
      <w:sz w:val="20"/>
      <w:szCs w:val="20"/>
    </w:rPr>
  </w:style>
  <w:style w:type="paragraph" w:styleId="Heading5">
    <w:name w:val="heading 5"/>
    <w:basedOn w:val="Normal"/>
    <w:next w:val="Normal"/>
    <w:pPr>
      <w:spacing w:after="90" w:before="90" w:lineRule="auto"/>
      <w:ind w:left="90" w:right="90"/>
    </w:pPr>
    <w:rPr>
      <w:b w:val="1"/>
      <w:i w:val="1"/>
      <w:sz w:val="16"/>
      <w:szCs w:val="16"/>
    </w:rPr>
  </w:style>
  <w:style w:type="paragraph" w:styleId="Heading6">
    <w:name w:val="heading 6"/>
    <w:basedOn w:val="Normal"/>
    <w:next w:val="Normal"/>
    <w:pPr>
      <w:spacing w:after="90" w:before="90" w:lineRule="auto"/>
      <w:ind w:left="90" w:right="90"/>
    </w:pPr>
    <w:rPr>
      <w:b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